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50"/>
        <w:gridCol w:w="222"/>
      </w:tblGrid>
      <w:tr w:rsidR="00140DB4" w14:paraId="6E22CEFE" w14:textId="77777777" w:rsidTr="00140DB4">
        <w:tc>
          <w:tcPr>
            <w:tcW w:w="8630" w:type="dxa"/>
            <w:tcBorders>
              <w:top w:val="nil"/>
              <w:bottom w:val="nil"/>
              <w:right w:val="nil"/>
            </w:tcBorders>
          </w:tcPr>
          <w:p w14:paraId="13A15707" w14:textId="3951A431" w:rsidR="00140DB4" w:rsidRDefault="00140DB4"/>
          <w:tbl>
            <w:tblPr>
              <w:tblStyle w:val="Grilledutableau"/>
              <w:tblW w:w="9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2"/>
              <w:gridCol w:w="3052"/>
              <w:gridCol w:w="3055"/>
            </w:tblGrid>
            <w:tr w:rsidR="00877E96" w:rsidRPr="00140DB4" w14:paraId="70072775" w14:textId="77777777" w:rsidTr="00140DB4">
              <w:trPr>
                <w:trHeight w:val="856"/>
              </w:trPr>
              <w:tc>
                <w:tcPr>
                  <w:tcW w:w="3052" w:type="dxa"/>
                  <w:shd w:val="clear" w:color="auto" w:fill="auto"/>
                </w:tcPr>
                <w:p w14:paraId="2549C2DD" w14:textId="06EAC1E6" w:rsidR="00140DB4" w:rsidRPr="00140DB4" w:rsidRDefault="00140DB4" w:rsidP="0031562A">
                  <w:pPr>
                    <w:jc w:val="center"/>
                    <w:rPr>
                      <w:rFonts w:ascii="Times New Roman" w:eastAsia="Times New Roman" w:hAnsi="Times New Roman" w:cs="Times New Roman"/>
                      <w:b/>
                      <w:bCs/>
                      <w:caps/>
                      <w:color w:val="FFFFFF" w:themeColor="background1"/>
                      <w:kern w:val="0"/>
                      <w:sz w:val="24"/>
                      <w:szCs w:val="24"/>
                      <w:lang w:eastAsia="fr-FR"/>
                      <w14:ligatures w14:val="none"/>
                    </w:rPr>
                  </w:pPr>
                  <w:bookmarkStart w:id="0" w:name="_GoBack"/>
                  <w:bookmarkEnd w:id="0"/>
                  <w:r w:rsidRPr="00140DB4">
                    <w:rPr>
                      <w:rFonts w:ascii="Times New Roman" w:eastAsia="Times New Roman" w:hAnsi="Times New Roman" w:cs="Times New Roman"/>
                      <w:b/>
                      <w:bCs/>
                      <w:caps/>
                      <w:noProof/>
                      <w:color w:val="FFFFFF" w:themeColor="background1"/>
                      <w:kern w:val="0"/>
                      <w:sz w:val="24"/>
                      <w:szCs w:val="24"/>
                      <w:lang w:eastAsia="fr-FR"/>
                      <w14:ligatures w14:val="none"/>
                    </w:rPr>
                    <w:drawing>
                      <wp:anchor distT="0" distB="0" distL="114300" distR="114300" simplePos="0" relativeHeight="251660288" behindDoc="1" locked="0" layoutInCell="1" allowOverlap="1" wp14:anchorId="771D3DD6" wp14:editId="3CC3D1FA">
                        <wp:simplePos x="0" y="0"/>
                        <wp:positionH relativeFrom="column">
                          <wp:posOffset>748302</wp:posOffset>
                        </wp:positionH>
                        <wp:positionV relativeFrom="paragraph">
                          <wp:posOffset>155565</wp:posOffset>
                        </wp:positionV>
                        <wp:extent cx="959011" cy="361779"/>
                        <wp:effectExtent l="0" t="0" r="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6787" cy="379802"/>
                                </a:xfrm>
                                <a:prstGeom prst="rect">
                                  <a:avLst/>
                                </a:prstGeom>
                                <a:noFill/>
                              </pic:spPr>
                            </pic:pic>
                          </a:graphicData>
                        </a:graphic>
                        <wp14:sizeRelH relativeFrom="margin">
                          <wp14:pctWidth>0</wp14:pctWidth>
                        </wp14:sizeRelH>
                        <wp14:sizeRelV relativeFrom="margin">
                          <wp14:pctHeight>0</wp14:pctHeight>
                        </wp14:sizeRelV>
                      </wp:anchor>
                    </w:drawing>
                  </w:r>
                  <w:r w:rsidRPr="00140DB4">
                    <w:rPr>
                      <w:rFonts w:ascii="Times New Roman" w:eastAsia="Times New Roman" w:hAnsi="Times New Roman" w:cs="Times New Roman"/>
                      <w:b/>
                      <w:bCs/>
                      <w:caps/>
                      <w:color w:val="FFFFFF" w:themeColor="background1"/>
                      <w:kern w:val="0"/>
                      <w:sz w:val="24"/>
                      <w:szCs w:val="24"/>
                      <w:lang w:eastAsia="fr-FR"/>
                      <w14:ligatures w14:val="none"/>
                    </w:rPr>
                    <w:t xml:space="preserve">  </w:t>
                  </w:r>
                </w:p>
              </w:tc>
              <w:tc>
                <w:tcPr>
                  <w:tcW w:w="3052" w:type="dxa"/>
                  <w:shd w:val="clear" w:color="auto" w:fill="auto"/>
                </w:tcPr>
                <w:p w14:paraId="19C564CA" w14:textId="4620BA4F" w:rsidR="00140DB4" w:rsidRPr="00140DB4" w:rsidRDefault="00140DB4" w:rsidP="0031562A">
                  <w:pPr>
                    <w:jc w:val="center"/>
                    <w:rPr>
                      <w:rFonts w:ascii="Times New Roman" w:eastAsia="Times New Roman" w:hAnsi="Times New Roman" w:cs="Times New Roman"/>
                      <w:b/>
                      <w:bCs/>
                      <w:caps/>
                      <w:color w:val="FFFFFF" w:themeColor="background1"/>
                      <w:kern w:val="0"/>
                      <w:sz w:val="24"/>
                      <w:szCs w:val="24"/>
                      <w:lang w:eastAsia="fr-FR"/>
                      <w14:ligatures w14:val="none"/>
                    </w:rPr>
                  </w:pPr>
                  <w:r w:rsidRPr="00140DB4">
                    <w:rPr>
                      <w:noProof/>
                      <w:color w:val="FFFFFF" w:themeColor="background1"/>
                    </w:rPr>
                    <w:drawing>
                      <wp:anchor distT="0" distB="0" distL="114300" distR="114300" simplePos="0" relativeHeight="251664384" behindDoc="1" locked="0" layoutInCell="1" allowOverlap="1" wp14:anchorId="3212998B" wp14:editId="2C9C9AB1">
                        <wp:simplePos x="0" y="0"/>
                        <wp:positionH relativeFrom="column">
                          <wp:posOffset>262980</wp:posOffset>
                        </wp:positionH>
                        <wp:positionV relativeFrom="paragraph">
                          <wp:posOffset>72027</wp:posOffset>
                        </wp:positionV>
                        <wp:extent cx="1602813" cy="605518"/>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2813" cy="605518"/>
                                </a:xfrm>
                                <a:prstGeom prst="rect">
                                  <a:avLst/>
                                </a:prstGeom>
                                <a:noFill/>
                                <a:ln>
                                  <a:noFill/>
                                </a:ln>
                              </pic:spPr>
                            </pic:pic>
                          </a:graphicData>
                        </a:graphic>
                      </wp:anchor>
                    </w:drawing>
                  </w:r>
                </w:p>
              </w:tc>
              <w:tc>
                <w:tcPr>
                  <w:tcW w:w="3055" w:type="dxa"/>
                  <w:shd w:val="clear" w:color="auto" w:fill="auto"/>
                </w:tcPr>
                <w:p w14:paraId="71257D1A" w14:textId="202DAD69" w:rsidR="00877E96" w:rsidRPr="00877E96" w:rsidRDefault="00877E96" w:rsidP="00877E96">
                  <w:pPr>
                    <w:jc w:val="center"/>
                    <w:rPr>
                      <w:rFonts w:ascii="Times New Roman" w:eastAsia="Times New Roman" w:hAnsi="Times New Roman" w:cs="Times New Roman"/>
                      <w:b/>
                      <w:bCs/>
                      <w:caps/>
                      <w:color w:val="FFFFFF" w:themeColor="background1"/>
                      <w:kern w:val="0"/>
                      <w:sz w:val="24"/>
                      <w:szCs w:val="24"/>
                      <w:lang w:eastAsia="fr-FR"/>
                      <w14:ligatures w14:val="none"/>
                    </w:rPr>
                  </w:pPr>
                  <w:r w:rsidRPr="00877E96">
                    <w:rPr>
                      <w:rFonts w:ascii="Times New Roman" w:eastAsia="Times New Roman" w:hAnsi="Times New Roman" w:cs="Times New Roman"/>
                      <w:b/>
                      <w:bCs/>
                      <w:caps/>
                      <w:color w:val="FFFFFF" w:themeColor="background1"/>
                      <w:kern w:val="0"/>
                      <w:sz w:val="24"/>
                      <w:szCs w:val="24"/>
                      <w:lang w:eastAsia="fr-FR"/>
                      <w14:ligatures w14:val="none"/>
                    </w:rPr>
                    <w:drawing>
                      <wp:anchor distT="0" distB="0" distL="114300" distR="114300" simplePos="0" relativeHeight="251663360" behindDoc="1" locked="0" layoutInCell="1" allowOverlap="1" wp14:anchorId="21952126" wp14:editId="66888FE9">
                        <wp:simplePos x="0" y="0"/>
                        <wp:positionH relativeFrom="column">
                          <wp:posOffset>333829</wp:posOffset>
                        </wp:positionH>
                        <wp:positionV relativeFrom="paragraph">
                          <wp:posOffset>109945</wp:posOffset>
                        </wp:positionV>
                        <wp:extent cx="969555" cy="544466"/>
                        <wp:effectExtent l="0" t="0" r="2540" b="8255"/>
                        <wp:wrapNone/>
                        <wp:docPr id="2" name="Image 2" descr="C:\myDrive\Partages\ARTS\communication\logos partenaires\VALISE LOGO UJM\UJM-LOGO-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rive\Partages\ARTS\communication\logos partenaires\VALISE LOGO UJM\UJM-LOGO-NO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555" cy="544466"/>
                                </a:xfrm>
                                <a:prstGeom prst="rect">
                                  <a:avLst/>
                                </a:prstGeom>
                                <a:noFill/>
                                <a:ln>
                                  <a:noFill/>
                                </a:ln>
                              </pic:spPr>
                            </pic:pic>
                          </a:graphicData>
                        </a:graphic>
                      </wp:anchor>
                    </w:drawing>
                  </w:r>
                </w:p>
                <w:p w14:paraId="44B85E51" w14:textId="7151D96F" w:rsidR="00140DB4" w:rsidRPr="00140DB4" w:rsidRDefault="00140DB4" w:rsidP="0031562A">
                  <w:pPr>
                    <w:jc w:val="center"/>
                    <w:rPr>
                      <w:rFonts w:ascii="Times New Roman" w:eastAsia="Times New Roman" w:hAnsi="Times New Roman" w:cs="Times New Roman"/>
                      <w:b/>
                      <w:bCs/>
                      <w:caps/>
                      <w:color w:val="FFFFFF" w:themeColor="background1"/>
                      <w:kern w:val="0"/>
                      <w:sz w:val="24"/>
                      <w:szCs w:val="24"/>
                      <w:lang w:eastAsia="fr-FR"/>
                      <w14:ligatures w14:val="none"/>
                    </w:rPr>
                  </w:pPr>
                </w:p>
              </w:tc>
            </w:tr>
          </w:tbl>
          <w:p w14:paraId="32F28918" w14:textId="2AAF284D" w:rsidR="00140DB4" w:rsidRDefault="00140DB4" w:rsidP="00140DB4">
            <w:pPr>
              <w:tabs>
                <w:tab w:val="left" w:pos="557"/>
                <w:tab w:val="center" w:pos="1402"/>
              </w:tabs>
              <w:rPr>
                <w:rFonts w:ascii="Times New Roman" w:eastAsia="Times New Roman" w:hAnsi="Times New Roman" w:cs="Times New Roman"/>
                <w:b/>
                <w:bCs/>
                <w:caps/>
                <w:kern w:val="0"/>
                <w:sz w:val="24"/>
                <w:szCs w:val="24"/>
                <w:lang w:eastAsia="fr-FR"/>
                <w14:ligatures w14:val="none"/>
              </w:rPr>
            </w:pPr>
            <w:r>
              <w:rPr>
                <w:rFonts w:ascii="Times New Roman" w:eastAsia="Times New Roman" w:hAnsi="Times New Roman" w:cs="Times New Roman"/>
                <w:b/>
                <w:bCs/>
                <w:caps/>
                <w:kern w:val="0"/>
                <w:sz w:val="24"/>
                <w:szCs w:val="24"/>
                <w:lang w:eastAsia="fr-FR"/>
                <w14:ligatures w14:val="none"/>
              </w:rPr>
              <w:tab/>
            </w:r>
          </w:p>
        </w:tc>
        <w:tc>
          <w:tcPr>
            <w:tcW w:w="221" w:type="dxa"/>
            <w:tcBorders>
              <w:left w:val="nil"/>
            </w:tcBorders>
          </w:tcPr>
          <w:p w14:paraId="245E5FDE" w14:textId="77777777" w:rsidR="00140DB4" w:rsidRDefault="00140DB4" w:rsidP="0031562A">
            <w:pPr>
              <w:jc w:val="center"/>
              <w:rPr>
                <w:rFonts w:ascii="Times New Roman" w:eastAsia="Times New Roman" w:hAnsi="Times New Roman" w:cs="Times New Roman"/>
                <w:b/>
                <w:bCs/>
                <w:caps/>
                <w:kern w:val="0"/>
                <w:sz w:val="24"/>
                <w:szCs w:val="24"/>
                <w:lang w:eastAsia="fr-FR"/>
                <w14:ligatures w14:val="none"/>
              </w:rPr>
            </w:pPr>
          </w:p>
          <w:p w14:paraId="2935F81F" w14:textId="77777777" w:rsidR="00140DB4" w:rsidRDefault="00140DB4" w:rsidP="0031562A">
            <w:pPr>
              <w:jc w:val="center"/>
              <w:rPr>
                <w:rFonts w:ascii="Times New Roman" w:eastAsia="Times New Roman" w:hAnsi="Times New Roman" w:cs="Times New Roman"/>
                <w:b/>
                <w:bCs/>
                <w:caps/>
                <w:kern w:val="0"/>
                <w:sz w:val="24"/>
                <w:szCs w:val="24"/>
                <w:lang w:eastAsia="fr-FR"/>
                <w14:ligatures w14:val="none"/>
              </w:rPr>
            </w:pPr>
          </w:p>
          <w:p w14:paraId="43845737" w14:textId="77777777" w:rsidR="00140DB4" w:rsidRDefault="00140DB4" w:rsidP="0031562A">
            <w:pPr>
              <w:jc w:val="center"/>
              <w:rPr>
                <w:rFonts w:ascii="Times New Roman" w:eastAsia="Times New Roman" w:hAnsi="Times New Roman" w:cs="Times New Roman"/>
                <w:b/>
                <w:bCs/>
                <w:caps/>
                <w:kern w:val="0"/>
                <w:sz w:val="24"/>
                <w:szCs w:val="24"/>
                <w:lang w:eastAsia="fr-FR"/>
                <w14:ligatures w14:val="none"/>
              </w:rPr>
            </w:pPr>
          </w:p>
          <w:p w14:paraId="36095571" w14:textId="77777777" w:rsidR="00140DB4" w:rsidRDefault="00140DB4" w:rsidP="0031562A">
            <w:pPr>
              <w:jc w:val="center"/>
              <w:rPr>
                <w:rFonts w:ascii="Times New Roman" w:eastAsia="Times New Roman" w:hAnsi="Times New Roman" w:cs="Times New Roman"/>
                <w:b/>
                <w:bCs/>
                <w:caps/>
                <w:kern w:val="0"/>
                <w:sz w:val="24"/>
                <w:szCs w:val="24"/>
                <w:lang w:eastAsia="fr-FR"/>
                <w14:ligatures w14:val="none"/>
              </w:rPr>
            </w:pPr>
          </w:p>
          <w:p w14:paraId="53909EA4" w14:textId="5AE8F086" w:rsidR="00140DB4" w:rsidRDefault="00140DB4" w:rsidP="0031562A">
            <w:pPr>
              <w:jc w:val="center"/>
              <w:rPr>
                <w:rFonts w:ascii="Times New Roman" w:eastAsia="Times New Roman" w:hAnsi="Times New Roman" w:cs="Times New Roman"/>
                <w:b/>
                <w:bCs/>
                <w:caps/>
                <w:kern w:val="0"/>
                <w:sz w:val="24"/>
                <w:szCs w:val="24"/>
                <w:lang w:eastAsia="fr-FR"/>
                <w14:ligatures w14:val="none"/>
              </w:rPr>
            </w:pPr>
          </w:p>
        </w:tc>
      </w:tr>
    </w:tbl>
    <w:p w14:paraId="486BE92C" w14:textId="67056397" w:rsidR="008523DB" w:rsidRDefault="00877E96" w:rsidP="008523DB">
      <w:pPr>
        <w:spacing w:after="0" w:line="240" w:lineRule="auto"/>
        <w:jc w:val="center"/>
        <w:rPr>
          <w:rFonts w:ascii="Times New Roman" w:eastAsia="Times New Roman" w:hAnsi="Times New Roman" w:cs="Times New Roman"/>
          <w:b/>
          <w:bCs/>
          <w:caps/>
          <w:kern w:val="0"/>
          <w:sz w:val="24"/>
          <w:szCs w:val="24"/>
          <w:lang w:eastAsia="fr-FR"/>
          <w14:ligatures w14:val="none"/>
        </w:rPr>
      </w:pPr>
      <w:r w:rsidRPr="00140DB4">
        <w:rPr>
          <w:noProof/>
          <w:color w:val="FFFFFF" w:themeColor="background1"/>
        </w:rPr>
        <w:drawing>
          <wp:anchor distT="0" distB="0" distL="114300" distR="114300" simplePos="0" relativeHeight="251661312" behindDoc="1" locked="0" layoutInCell="1" allowOverlap="1" wp14:anchorId="6948AD4F" wp14:editId="19729ABF">
            <wp:simplePos x="0" y="0"/>
            <wp:positionH relativeFrom="column">
              <wp:posOffset>3122295</wp:posOffset>
            </wp:positionH>
            <wp:positionV relativeFrom="paragraph">
              <wp:posOffset>53521</wp:posOffset>
            </wp:positionV>
            <wp:extent cx="697865" cy="678815"/>
            <wp:effectExtent l="0" t="0" r="698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865" cy="67881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4B0036F9" wp14:editId="5ABB1D47">
            <wp:simplePos x="0" y="0"/>
            <wp:positionH relativeFrom="column">
              <wp:posOffset>1990090</wp:posOffset>
            </wp:positionH>
            <wp:positionV relativeFrom="paragraph">
              <wp:posOffset>157026</wp:posOffset>
            </wp:positionV>
            <wp:extent cx="712470" cy="514350"/>
            <wp:effectExtent l="0" t="0" r="0" b="0"/>
            <wp:wrapNone/>
            <wp:docPr id="4" name="Image 4" descr="Ram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514350"/>
                    </a:xfrm>
                    <a:prstGeom prst="rect">
                      <a:avLst/>
                    </a:prstGeom>
                    <a:noFill/>
                    <a:ln>
                      <a:noFill/>
                    </a:ln>
                  </pic:spPr>
                </pic:pic>
              </a:graphicData>
            </a:graphic>
          </wp:anchor>
        </w:drawing>
      </w:r>
    </w:p>
    <w:p w14:paraId="6EDD2369" w14:textId="320BCAA8" w:rsidR="008523DB" w:rsidRDefault="008523DB" w:rsidP="008523DB">
      <w:pPr>
        <w:spacing w:after="0" w:line="240" w:lineRule="auto"/>
        <w:jc w:val="center"/>
        <w:rPr>
          <w:rFonts w:ascii="Times New Roman" w:eastAsia="Times New Roman" w:hAnsi="Times New Roman" w:cs="Times New Roman"/>
          <w:b/>
          <w:bCs/>
          <w:caps/>
          <w:kern w:val="0"/>
          <w:sz w:val="24"/>
          <w:szCs w:val="24"/>
          <w:lang w:eastAsia="fr-FR"/>
          <w14:ligatures w14:val="none"/>
        </w:rPr>
      </w:pPr>
    </w:p>
    <w:p w14:paraId="1D4CAD76" w14:textId="77777777" w:rsidR="008523DB" w:rsidRDefault="008523DB" w:rsidP="00A876B4">
      <w:pPr>
        <w:spacing w:after="0" w:line="240" w:lineRule="auto"/>
        <w:jc w:val="center"/>
        <w:rPr>
          <w:rFonts w:ascii="Times New Roman" w:eastAsia="Times New Roman" w:hAnsi="Times New Roman" w:cs="Times New Roman"/>
          <w:b/>
          <w:bCs/>
          <w:kern w:val="0"/>
          <w:sz w:val="24"/>
          <w:szCs w:val="24"/>
          <w:lang w:eastAsia="fr-FR"/>
          <w14:ligatures w14:val="none"/>
        </w:rPr>
      </w:pPr>
    </w:p>
    <w:p w14:paraId="03C3A995" w14:textId="77777777" w:rsidR="00F76446" w:rsidRDefault="00F76446" w:rsidP="00A876B4">
      <w:pPr>
        <w:spacing w:after="0" w:line="240" w:lineRule="auto"/>
        <w:jc w:val="center"/>
        <w:rPr>
          <w:rFonts w:ascii="Times New Roman" w:eastAsia="Times New Roman" w:hAnsi="Times New Roman" w:cs="Times New Roman"/>
          <w:b/>
          <w:bCs/>
          <w:kern w:val="0"/>
          <w:sz w:val="24"/>
          <w:szCs w:val="24"/>
          <w:lang w:eastAsia="fr-FR"/>
          <w14:ligatures w14:val="none"/>
        </w:rPr>
      </w:pPr>
    </w:p>
    <w:p w14:paraId="27A2DB1F" w14:textId="77777777" w:rsidR="00F76446" w:rsidRDefault="00F76446" w:rsidP="00A876B4">
      <w:pPr>
        <w:spacing w:after="0" w:line="240" w:lineRule="auto"/>
        <w:jc w:val="center"/>
        <w:rPr>
          <w:rFonts w:ascii="Times New Roman" w:eastAsia="Times New Roman" w:hAnsi="Times New Roman" w:cs="Times New Roman"/>
          <w:b/>
          <w:bCs/>
          <w:kern w:val="0"/>
          <w:sz w:val="24"/>
          <w:szCs w:val="24"/>
          <w:lang w:eastAsia="fr-FR"/>
          <w14:ligatures w14:val="none"/>
        </w:rPr>
      </w:pPr>
    </w:p>
    <w:p w14:paraId="63888AAA" w14:textId="77777777" w:rsidR="0046008C" w:rsidRDefault="0046008C" w:rsidP="00A876B4">
      <w:pPr>
        <w:spacing w:after="0" w:line="240" w:lineRule="auto"/>
        <w:jc w:val="center"/>
        <w:rPr>
          <w:rFonts w:ascii="Times New Roman" w:eastAsia="Times New Roman" w:hAnsi="Times New Roman" w:cs="Times New Roman"/>
          <w:b/>
          <w:bCs/>
          <w:kern w:val="0"/>
          <w:sz w:val="24"/>
          <w:szCs w:val="24"/>
          <w:lang w:eastAsia="fr-FR"/>
          <w14:ligatures w14:val="none"/>
        </w:rPr>
      </w:pPr>
    </w:p>
    <w:p w14:paraId="77677F96" w14:textId="19EAE60F" w:rsidR="00861E30" w:rsidRPr="00A876B4" w:rsidRDefault="00A876B4" w:rsidP="00A876B4">
      <w:pPr>
        <w:spacing w:after="0" w:line="240" w:lineRule="auto"/>
        <w:jc w:val="center"/>
        <w:rPr>
          <w:rFonts w:ascii="Times New Roman" w:eastAsia="Times New Roman" w:hAnsi="Times New Roman" w:cs="Times New Roman"/>
          <w:b/>
          <w:bCs/>
          <w:kern w:val="0"/>
          <w:sz w:val="24"/>
          <w:szCs w:val="24"/>
          <w:lang w:eastAsia="fr-FR"/>
          <w14:ligatures w14:val="none"/>
        </w:rPr>
      </w:pPr>
      <w:r w:rsidRPr="00A876B4">
        <w:rPr>
          <w:rFonts w:ascii="Times New Roman" w:eastAsia="Times New Roman" w:hAnsi="Times New Roman" w:cs="Times New Roman"/>
          <w:b/>
          <w:bCs/>
          <w:kern w:val="0"/>
          <w:sz w:val="24"/>
          <w:szCs w:val="24"/>
          <w:lang w:eastAsia="fr-FR"/>
          <w14:ligatures w14:val="none"/>
        </w:rPr>
        <w:t>ARTS ET JEUNE PUBLIC</w:t>
      </w:r>
    </w:p>
    <w:p w14:paraId="5BEEC56E" w14:textId="77777777" w:rsidR="00A876B4" w:rsidRDefault="00A876B4" w:rsidP="00861E30">
      <w:pPr>
        <w:spacing w:after="0" w:line="240" w:lineRule="auto"/>
        <w:jc w:val="both"/>
        <w:rPr>
          <w:rFonts w:ascii="Times New Roman" w:eastAsia="Times New Roman" w:hAnsi="Times New Roman" w:cs="Times New Roman"/>
          <w:kern w:val="0"/>
          <w:sz w:val="24"/>
          <w:szCs w:val="24"/>
          <w:lang w:eastAsia="fr-FR"/>
          <w14:ligatures w14:val="none"/>
        </w:rPr>
      </w:pPr>
    </w:p>
    <w:p w14:paraId="61766DD7" w14:textId="7218EBBE" w:rsidR="00861E30" w:rsidRPr="00202E76" w:rsidRDefault="00861E30" w:rsidP="00A876B4">
      <w:pPr>
        <w:spacing w:after="0" w:line="240" w:lineRule="auto"/>
        <w:jc w:val="center"/>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R</w:t>
      </w:r>
      <w:r w:rsidRPr="00202E76">
        <w:rPr>
          <w:rFonts w:ascii="Times New Roman" w:eastAsia="Times New Roman" w:hAnsi="Times New Roman" w:cs="Times New Roman"/>
          <w:kern w:val="0"/>
          <w:sz w:val="24"/>
          <w:szCs w:val="24"/>
          <w:lang w:eastAsia="fr-FR"/>
          <w14:ligatures w14:val="none"/>
        </w:rPr>
        <w:t>É</w:t>
      </w:r>
      <w:r w:rsidRPr="00A729F1">
        <w:rPr>
          <w:rFonts w:ascii="Times New Roman" w:eastAsia="Times New Roman" w:hAnsi="Times New Roman" w:cs="Times New Roman"/>
          <w:kern w:val="0"/>
          <w:sz w:val="24"/>
          <w:szCs w:val="24"/>
          <w:lang w:eastAsia="fr-FR"/>
          <w14:ligatures w14:val="none"/>
        </w:rPr>
        <w:t>CITS DU VIVANT DANS LES MUSIQUES JEUNE PUBLIC</w:t>
      </w:r>
    </w:p>
    <w:p w14:paraId="3CA5D607" w14:textId="77777777" w:rsidR="00202E76" w:rsidRDefault="00202E76" w:rsidP="003461B1">
      <w:pPr>
        <w:spacing w:after="0" w:line="240" w:lineRule="auto"/>
        <w:ind w:firstLine="708"/>
        <w:jc w:val="both"/>
        <w:rPr>
          <w:rFonts w:ascii="Times New Roman" w:eastAsia="Times New Roman" w:hAnsi="Times New Roman" w:cs="Times New Roman"/>
          <w:kern w:val="0"/>
          <w:sz w:val="24"/>
          <w:szCs w:val="24"/>
          <w:lang w:eastAsia="fr-FR"/>
          <w14:ligatures w14:val="none"/>
        </w:rPr>
      </w:pPr>
    </w:p>
    <w:p w14:paraId="478F0D5E" w14:textId="77777777" w:rsidR="00202E76" w:rsidRDefault="00202E76" w:rsidP="003461B1">
      <w:pPr>
        <w:spacing w:after="0" w:line="240" w:lineRule="auto"/>
        <w:ind w:firstLine="708"/>
        <w:jc w:val="both"/>
        <w:rPr>
          <w:rFonts w:ascii="Times New Roman" w:eastAsia="Times New Roman" w:hAnsi="Times New Roman" w:cs="Times New Roman"/>
          <w:kern w:val="0"/>
          <w:sz w:val="24"/>
          <w:szCs w:val="24"/>
          <w:lang w:eastAsia="fr-FR"/>
          <w14:ligatures w14:val="none"/>
        </w:rPr>
      </w:pPr>
    </w:p>
    <w:p w14:paraId="575B8FF4" w14:textId="68502A9E" w:rsidR="00A729F1" w:rsidRPr="00202E76" w:rsidRDefault="00A729F1" w:rsidP="003461B1">
      <w:pPr>
        <w:spacing w:after="0" w:line="240" w:lineRule="auto"/>
        <w:ind w:firstLine="708"/>
        <w:jc w:val="both"/>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L’Institut ARTS (Université Jean Monnet de Saint-</w:t>
      </w:r>
      <w:r w:rsidR="003461B1" w:rsidRPr="00202E76">
        <w:rPr>
          <w:rFonts w:ascii="Times New Roman" w:eastAsia="Times New Roman" w:hAnsi="Times New Roman" w:cs="Times New Roman"/>
          <w:kern w:val="0"/>
          <w:sz w:val="24"/>
          <w:szCs w:val="24"/>
          <w:lang w:eastAsia="fr-FR"/>
          <w14:ligatures w14:val="none"/>
        </w:rPr>
        <w:t>É</w:t>
      </w:r>
      <w:r w:rsidRPr="00A729F1">
        <w:rPr>
          <w:rFonts w:ascii="Times New Roman" w:eastAsia="Times New Roman" w:hAnsi="Times New Roman" w:cs="Times New Roman"/>
          <w:kern w:val="0"/>
          <w:sz w:val="24"/>
          <w:szCs w:val="24"/>
          <w:lang w:eastAsia="fr-FR"/>
          <w14:ligatures w14:val="none"/>
        </w:rPr>
        <w:t xml:space="preserve">tienne) et </w:t>
      </w:r>
      <w:proofErr w:type="spellStart"/>
      <w:r w:rsidRPr="00A729F1">
        <w:rPr>
          <w:rFonts w:ascii="Times New Roman" w:eastAsia="Times New Roman" w:hAnsi="Times New Roman" w:cs="Times New Roman"/>
          <w:kern w:val="0"/>
          <w:sz w:val="24"/>
          <w:szCs w:val="24"/>
          <w:lang w:eastAsia="fr-FR"/>
          <w14:ligatures w14:val="none"/>
        </w:rPr>
        <w:t>RamDam</w:t>
      </w:r>
      <w:proofErr w:type="spellEnd"/>
      <w:r w:rsidRPr="00A729F1">
        <w:rPr>
          <w:rFonts w:ascii="Times New Roman" w:eastAsia="Times New Roman" w:hAnsi="Times New Roman" w:cs="Times New Roman"/>
          <w:kern w:val="0"/>
          <w:sz w:val="24"/>
          <w:szCs w:val="24"/>
          <w:lang w:eastAsia="fr-FR"/>
          <w14:ligatures w14:val="none"/>
        </w:rPr>
        <w:t xml:space="preserve">, réseau national des musiques jeune public, </w:t>
      </w:r>
      <w:r w:rsidR="009309A3" w:rsidRPr="00202E76">
        <w:rPr>
          <w:rFonts w:ascii="Times New Roman" w:eastAsia="Times New Roman" w:hAnsi="Times New Roman" w:cs="Times New Roman"/>
          <w:kern w:val="0"/>
          <w:sz w:val="24"/>
          <w:szCs w:val="24"/>
          <w:lang w:eastAsia="fr-FR"/>
          <w14:ligatures w14:val="none"/>
        </w:rPr>
        <w:t>s’associent pour</w:t>
      </w:r>
      <w:r w:rsidRPr="00A729F1">
        <w:rPr>
          <w:rFonts w:ascii="Times New Roman" w:eastAsia="Times New Roman" w:hAnsi="Times New Roman" w:cs="Times New Roman"/>
          <w:kern w:val="0"/>
          <w:sz w:val="24"/>
          <w:szCs w:val="24"/>
          <w:lang w:eastAsia="fr-FR"/>
          <w14:ligatures w14:val="none"/>
        </w:rPr>
        <w:t xml:space="preserve"> proposer un</w:t>
      </w:r>
      <w:r w:rsidR="00A876B4">
        <w:rPr>
          <w:rFonts w:ascii="Times New Roman" w:eastAsia="Times New Roman" w:hAnsi="Times New Roman" w:cs="Times New Roman"/>
          <w:kern w:val="0"/>
          <w:sz w:val="24"/>
          <w:szCs w:val="24"/>
          <w:lang w:eastAsia="fr-FR"/>
          <w14:ligatures w14:val="none"/>
        </w:rPr>
        <w:t>e école d’hiver</w:t>
      </w:r>
      <w:r w:rsidRPr="00A729F1">
        <w:rPr>
          <w:rFonts w:ascii="Times New Roman" w:eastAsia="Times New Roman" w:hAnsi="Times New Roman" w:cs="Times New Roman"/>
          <w:kern w:val="0"/>
          <w:sz w:val="24"/>
          <w:szCs w:val="24"/>
          <w:lang w:eastAsia="fr-FR"/>
          <w14:ligatures w14:val="none"/>
        </w:rPr>
        <w:t xml:space="preserve"> dédié</w:t>
      </w:r>
      <w:r w:rsidR="00A876B4">
        <w:rPr>
          <w:rFonts w:ascii="Times New Roman" w:eastAsia="Times New Roman" w:hAnsi="Times New Roman" w:cs="Times New Roman"/>
          <w:kern w:val="0"/>
          <w:sz w:val="24"/>
          <w:szCs w:val="24"/>
          <w:lang w:eastAsia="fr-FR"/>
          <w14:ligatures w14:val="none"/>
        </w:rPr>
        <w:t>e</w:t>
      </w:r>
      <w:r w:rsidRPr="00A729F1">
        <w:rPr>
          <w:rFonts w:ascii="Times New Roman" w:eastAsia="Times New Roman" w:hAnsi="Times New Roman" w:cs="Times New Roman"/>
          <w:kern w:val="0"/>
          <w:sz w:val="24"/>
          <w:szCs w:val="24"/>
          <w:lang w:eastAsia="fr-FR"/>
          <w14:ligatures w14:val="none"/>
        </w:rPr>
        <w:t xml:space="preserve"> à la </w:t>
      </w:r>
      <w:r w:rsidR="00D05E1D" w:rsidRPr="00202E76">
        <w:rPr>
          <w:rFonts w:ascii="Times New Roman" w:eastAsia="Times New Roman" w:hAnsi="Times New Roman" w:cs="Times New Roman"/>
          <w:kern w:val="0"/>
          <w:sz w:val="24"/>
          <w:szCs w:val="24"/>
          <w:lang w:eastAsia="fr-FR"/>
          <w14:ligatures w14:val="none"/>
        </w:rPr>
        <w:t xml:space="preserve">manière dont la </w:t>
      </w:r>
      <w:r w:rsidRPr="00A729F1">
        <w:rPr>
          <w:rFonts w:ascii="Times New Roman" w:eastAsia="Times New Roman" w:hAnsi="Times New Roman" w:cs="Times New Roman"/>
          <w:kern w:val="0"/>
          <w:sz w:val="24"/>
          <w:szCs w:val="24"/>
          <w:lang w:eastAsia="fr-FR"/>
          <w14:ligatures w14:val="none"/>
        </w:rPr>
        <w:t>création musicale</w:t>
      </w:r>
      <w:r w:rsidR="00D5591D" w:rsidRPr="00202E76">
        <w:rPr>
          <w:rFonts w:ascii="Times New Roman" w:eastAsia="Times New Roman" w:hAnsi="Times New Roman" w:cs="Times New Roman"/>
          <w:kern w:val="0"/>
          <w:sz w:val="24"/>
          <w:szCs w:val="24"/>
          <w:lang w:eastAsia="fr-FR"/>
          <w14:ligatures w14:val="none"/>
        </w:rPr>
        <w:t xml:space="preserve"> s’empare, en particulier sur la scène,</w:t>
      </w:r>
      <w:r w:rsidRPr="00A729F1">
        <w:rPr>
          <w:rFonts w:ascii="Times New Roman" w:eastAsia="Times New Roman" w:hAnsi="Times New Roman" w:cs="Times New Roman"/>
          <w:kern w:val="0"/>
          <w:sz w:val="24"/>
          <w:szCs w:val="24"/>
          <w:lang w:eastAsia="fr-FR"/>
          <w14:ligatures w14:val="none"/>
        </w:rPr>
        <w:t xml:space="preserve"> </w:t>
      </w:r>
      <w:r w:rsidR="00D5591D" w:rsidRPr="00202E76">
        <w:rPr>
          <w:rFonts w:ascii="Times New Roman" w:eastAsia="Times New Roman" w:hAnsi="Times New Roman" w:cs="Times New Roman"/>
          <w:kern w:val="0"/>
          <w:sz w:val="24"/>
          <w:szCs w:val="24"/>
          <w:lang w:eastAsia="fr-FR"/>
          <w14:ligatures w14:val="none"/>
        </w:rPr>
        <w:t>de la question du vivant pour le jeune public.</w:t>
      </w:r>
      <w:r w:rsidRPr="00A729F1">
        <w:rPr>
          <w:rFonts w:ascii="Times New Roman" w:eastAsia="Times New Roman" w:hAnsi="Times New Roman" w:cs="Times New Roman"/>
          <w:kern w:val="0"/>
          <w:sz w:val="24"/>
          <w:szCs w:val="24"/>
          <w:lang w:eastAsia="fr-FR"/>
          <w14:ligatures w14:val="none"/>
        </w:rPr>
        <w:t xml:space="preserve"> </w:t>
      </w:r>
      <w:r w:rsidR="003461B1" w:rsidRPr="00202E76">
        <w:rPr>
          <w:rFonts w:ascii="Times New Roman" w:eastAsia="Times New Roman" w:hAnsi="Times New Roman" w:cs="Times New Roman"/>
          <w:kern w:val="0"/>
          <w:sz w:val="24"/>
          <w:szCs w:val="24"/>
          <w:lang w:eastAsia="fr-FR"/>
          <w14:ligatures w14:val="none"/>
        </w:rPr>
        <w:t>À</w:t>
      </w:r>
      <w:r w:rsidRPr="00A729F1">
        <w:rPr>
          <w:rFonts w:ascii="Times New Roman" w:eastAsia="Times New Roman" w:hAnsi="Times New Roman" w:cs="Times New Roman"/>
          <w:kern w:val="0"/>
          <w:sz w:val="24"/>
          <w:szCs w:val="24"/>
          <w:lang w:eastAsia="fr-FR"/>
          <w14:ligatures w14:val="none"/>
        </w:rPr>
        <w:t xml:space="preserve"> la croisée de la recherche scientifique, de la création artistique et du monde de la culture, cette école d’hiver, qui s’inscrit dans une réflexion globale sur la question du rapport de l’enfant à la “nature”, a pour ambition de réunir chercheurs, artistes, étudiants et professionnels de la culture pour questionner les récits musicaux dans leurs rapports au vivant.</w:t>
      </w:r>
    </w:p>
    <w:p w14:paraId="3A2209E8" w14:textId="77777777" w:rsidR="002E5A6C" w:rsidRPr="00202E76" w:rsidRDefault="00BA595B" w:rsidP="00BA595B">
      <w:pPr>
        <w:spacing w:after="0" w:line="240" w:lineRule="auto"/>
        <w:ind w:firstLine="708"/>
        <w:jc w:val="both"/>
        <w:rPr>
          <w:rFonts w:ascii="Times New Roman" w:eastAsia="Times New Roman" w:hAnsi="Times New Roman" w:cs="Times New Roman"/>
          <w:kern w:val="0"/>
          <w:sz w:val="24"/>
          <w:szCs w:val="24"/>
          <w:lang w:eastAsia="fr-FR"/>
          <w14:ligatures w14:val="none"/>
        </w:rPr>
      </w:pPr>
      <w:r w:rsidRPr="00202E76">
        <w:rPr>
          <w:rFonts w:ascii="Times New Roman" w:eastAsia="Times New Roman" w:hAnsi="Times New Roman" w:cs="Times New Roman"/>
          <w:kern w:val="0"/>
          <w:sz w:val="24"/>
          <w:szCs w:val="24"/>
          <w:lang w:eastAsia="fr-FR"/>
          <w14:ligatures w14:val="none"/>
        </w:rPr>
        <w:t xml:space="preserve">Selon Baptiste </w:t>
      </w:r>
      <w:proofErr w:type="spellStart"/>
      <w:r w:rsidRPr="00202E76">
        <w:rPr>
          <w:rFonts w:ascii="Times New Roman" w:eastAsia="Times New Roman" w:hAnsi="Times New Roman" w:cs="Times New Roman"/>
          <w:kern w:val="0"/>
          <w:sz w:val="24"/>
          <w:szCs w:val="24"/>
          <w:lang w:eastAsia="fr-FR"/>
          <w14:ligatures w14:val="none"/>
        </w:rPr>
        <w:t>Morizot</w:t>
      </w:r>
      <w:proofErr w:type="spellEnd"/>
      <w:r w:rsidRPr="00202E76">
        <w:rPr>
          <w:rFonts w:ascii="Times New Roman" w:eastAsia="Times New Roman" w:hAnsi="Times New Roman" w:cs="Times New Roman"/>
          <w:kern w:val="0"/>
          <w:sz w:val="24"/>
          <w:szCs w:val="24"/>
          <w:lang w:eastAsia="fr-FR"/>
          <w14:ligatures w14:val="none"/>
        </w:rPr>
        <w:t>, le concept de vivant</w:t>
      </w:r>
      <w:r w:rsidR="00CB543A" w:rsidRPr="00202E76">
        <w:rPr>
          <w:rFonts w:ascii="Times New Roman" w:eastAsia="Times New Roman" w:hAnsi="Times New Roman" w:cs="Times New Roman"/>
          <w:kern w:val="0"/>
          <w:sz w:val="24"/>
          <w:szCs w:val="24"/>
          <w:lang w:eastAsia="fr-FR"/>
          <w14:ligatures w14:val="none"/>
        </w:rPr>
        <w:t xml:space="preserve"> fait porter</w:t>
      </w:r>
      <w:r w:rsidRPr="00202E76">
        <w:rPr>
          <w:rFonts w:ascii="Times New Roman" w:eastAsia="Times New Roman" w:hAnsi="Times New Roman" w:cs="Times New Roman"/>
          <w:kern w:val="0"/>
          <w:sz w:val="24"/>
          <w:szCs w:val="24"/>
          <w:lang w:eastAsia="fr-FR"/>
          <w14:ligatures w14:val="none"/>
        </w:rPr>
        <w:t xml:space="preserve"> notre attention collective vers nos interdépendances avec les autres vivants.</w:t>
      </w:r>
      <w:r w:rsidR="00CB543A" w:rsidRPr="00202E76">
        <w:rPr>
          <w:rFonts w:ascii="Times New Roman" w:eastAsia="Times New Roman" w:hAnsi="Times New Roman" w:cs="Times New Roman"/>
          <w:kern w:val="0"/>
          <w:sz w:val="24"/>
          <w:szCs w:val="24"/>
          <w:lang w:eastAsia="fr-FR"/>
          <w14:ligatures w14:val="none"/>
        </w:rPr>
        <w:t xml:space="preserve"> L’habitabilité sur Terre </w:t>
      </w:r>
      <w:r w:rsidR="006A2050" w:rsidRPr="00202E76">
        <w:rPr>
          <w:rFonts w:ascii="Times New Roman" w:eastAsia="Times New Roman" w:hAnsi="Times New Roman" w:cs="Times New Roman"/>
          <w:kern w:val="0"/>
          <w:sz w:val="24"/>
          <w:szCs w:val="24"/>
          <w:lang w:eastAsia="fr-FR"/>
          <w14:ligatures w14:val="none"/>
        </w:rPr>
        <w:t>n’est</w:t>
      </w:r>
      <w:r w:rsidR="00CB543A" w:rsidRPr="00202E76">
        <w:rPr>
          <w:rFonts w:ascii="Times New Roman" w:eastAsia="Times New Roman" w:hAnsi="Times New Roman" w:cs="Times New Roman"/>
          <w:kern w:val="0"/>
          <w:sz w:val="24"/>
          <w:szCs w:val="24"/>
          <w:lang w:eastAsia="fr-FR"/>
          <w14:ligatures w14:val="none"/>
        </w:rPr>
        <w:t xml:space="preserve"> possible qu’au moyen d’alliances avec les non-humains.</w:t>
      </w:r>
      <w:r w:rsidR="006A2050" w:rsidRPr="00202E76">
        <w:rPr>
          <w:rFonts w:ascii="Times New Roman" w:eastAsia="Times New Roman" w:hAnsi="Times New Roman" w:cs="Times New Roman"/>
          <w:kern w:val="0"/>
          <w:sz w:val="24"/>
          <w:szCs w:val="24"/>
          <w:lang w:eastAsia="fr-FR"/>
          <w14:ligatures w14:val="none"/>
        </w:rPr>
        <w:t xml:space="preserve"> </w:t>
      </w:r>
      <w:r w:rsidR="005D5446" w:rsidRPr="00202E76">
        <w:rPr>
          <w:rFonts w:ascii="Times New Roman" w:eastAsia="Times New Roman" w:hAnsi="Times New Roman" w:cs="Times New Roman"/>
          <w:kern w:val="0"/>
          <w:sz w:val="24"/>
          <w:szCs w:val="24"/>
          <w:lang w:eastAsia="fr-FR"/>
          <w14:ligatures w14:val="none"/>
        </w:rPr>
        <w:t>Partant de cette philosophie qui pense l’être en tant qu’autre et non l’être en tant qu’être (Latour)</w:t>
      </w:r>
      <w:r w:rsidR="006A2050" w:rsidRPr="00202E76">
        <w:rPr>
          <w:rFonts w:ascii="Times New Roman" w:eastAsia="Times New Roman" w:hAnsi="Times New Roman" w:cs="Times New Roman"/>
          <w:kern w:val="0"/>
          <w:sz w:val="24"/>
          <w:szCs w:val="24"/>
          <w:lang w:eastAsia="fr-FR"/>
          <w14:ligatures w14:val="none"/>
        </w:rPr>
        <w:t>,</w:t>
      </w:r>
      <w:r w:rsidR="001B0C98" w:rsidRPr="00202E76">
        <w:rPr>
          <w:rFonts w:ascii="Times New Roman" w:eastAsia="Times New Roman" w:hAnsi="Times New Roman" w:cs="Times New Roman"/>
          <w:kern w:val="0"/>
          <w:sz w:val="24"/>
          <w:szCs w:val="24"/>
          <w:lang w:eastAsia="fr-FR"/>
          <w14:ligatures w14:val="none"/>
        </w:rPr>
        <w:t xml:space="preserve"> quelle part prend la musique comme médiation (</w:t>
      </w:r>
      <w:proofErr w:type="spellStart"/>
      <w:r w:rsidR="001B0C98" w:rsidRPr="00202E76">
        <w:rPr>
          <w:rFonts w:ascii="Times New Roman" w:eastAsia="Times New Roman" w:hAnsi="Times New Roman" w:cs="Times New Roman"/>
          <w:kern w:val="0"/>
          <w:sz w:val="24"/>
          <w:szCs w:val="24"/>
          <w:lang w:eastAsia="fr-FR"/>
          <w14:ligatures w14:val="none"/>
        </w:rPr>
        <w:t>Hennion</w:t>
      </w:r>
      <w:proofErr w:type="spellEnd"/>
      <w:r w:rsidR="001B0C98" w:rsidRPr="00202E76">
        <w:rPr>
          <w:rFonts w:ascii="Times New Roman" w:eastAsia="Times New Roman" w:hAnsi="Times New Roman" w:cs="Times New Roman"/>
          <w:kern w:val="0"/>
          <w:sz w:val="24"/>
          <w:szCs w:val="24"/>
          <w:lang w:eastAsia="fr-FR"/>
          <w14:ligatures w14:val="none"/>
        </w:rPr>
        <w:t>), dans un monde de la relation ?</w:t>
      </w:r>
      <w:r w:rsidR="00AD145C" w:rsidRPr="00202E76">
        <w:rPr>
          <w:rFonts w:ascii="Times New Roman" w:eastAsia="Times New Roman" w:hAnsi="Times New Roman" w:cs="Times New Roman"/>
          <w:kern w:val="0"/>
          <w:sz w:val="24"/>
          <w:szCs w:val="24"/>
          <w:lang w:eastAsia="fr-FR"/>
          <w14:ligatures w14:val="none"/>
        </w:rPr>
        <w:t xml:space="preserve"> </w:t>
      </w:r>
    </w:p>
    <w:p w14:paraId="30D1C019" w14:textId="7C3F8B44" w:rsidR="00AF14EA" w:rsidRPr="00202E76" w:rsidRDefault="00F87054" w:rsidP="00A61EF6">
      <w:pPr>
        <w:spacing w:after="0" w:line="240" w:lineRule="auto"/>
        <w:ind w:firstLine="708"/>
        <w:jc w:val="both"/>
        <w:rPr>
          <w:rFonts w:ascii="Times New Roman" w:eastAsia="Times New Roman" w:hAnsi="Times New Roman" w:cs="Times New Roman"/>
          <w:kern w:val="0"/>
          <w:sz w:val="24"/>
          <w:szCs w:val="24"/>
          <w:lang w:eastAsia="fr-FR"/>
          <w14:ligatures w14:val="none"/>
        </w:rPr>
      </w:pPr>
      <w:r w:rsidRPr="00202E76">
        <w:rPr>
          <w:rFonts w:ascii="Times New Roman" w:eastAsia="Times New Roman" w:hAnsi="Times New Roman" w:cs="Times New Roman"/>
          <w:kern w:val="0"/>
          <w:sz w:val="24"/>
          <w:szCs w:val="24"/>
          <w:lang w:eastAsia="fr-FR"/>
          <w14:ligatures w14:val="none"/>
        </w:rPr>
        <w:t xml:space="preserve">Edwige </w:t>
      </w:r>
      <w:proofErr w:type="spellStart"/>
      <w:r w:rsidRPr="00202E76">
        <w:rPr>
          <w:rFonts w:ascii="Times New Roman" w:eastAsia="Times New Roman" w:hAnsi="Times New Roman" w:cs="Times New Roman"/>
          <w:kern w:val="0"/>
          <w:sz w:val="24"/>
          <w:szCs w:val="24"/>
          <w:lang w:eastAsia="fr-FR"/>
          <w14:ligatures w14:val="none"/>
        </w:rPr>
        <w:t>Chirouter</w:t>
      </w:r>
      <w:proofErr w:type="spellEnd"/>
      <w:r w:rsidR="00CD724E" w:rsidRPr="00202E76">
        <w:rPr>
          <w:rFonts w:ascii="Times New Roman" w:eastAsia="Times New Roman" w:hAnsi="Times New Roman" w:cs="Times New Roman"/>
          <w:kern w:val="0"/>
          <w:sz w:val="24"/>
          <w:szCs w:val="24"/>
          <w:lang w:eastAsia="fr-FR"/>
          <w14:ligatures w14:val="none"/>
        </w:rPr>
        <w:t xml:space="preserve"> </w:t>
      </w:r>
      <w:r w:rsidR="00AF0E73" w:rsidRPr="00202E76">
        <w:rPr>
          <w:rFonts w:ascii="Times New Roman" w:eastAsia="Times New Roman" w:hAnsi="Times New Roman" w:cs="Times New Roman"/>
          <w:kern w:val="0"/>
          <w:sz w:val="24"/>
          <w:szCs w:val="24"/>
          <w:lang w:eastAsia="fr-FR"/>
          <w14:ligatures w14:val="none"/>
        </w:rPr>
        <w:t>rappelle que l’entrée</w:t>
      </w:r>
      <w:r w:rsidR="00787169">
        <w:rPr>
          <w:rFonts w:ascii="Times New Roman" w:eastAsia="Times New Roman" w:hAnsi="Times New Roman" w:cs="Times New Roman"/>
          <w:kern w:val="0"/>
          <w:sz w:val="24"/>
          <w:szCs w:val="24"/>
          <w:lang w:eastAsia="fr-FR"/>
          <w14:ligatures w14:val="none"/>
        </w:rPr>
        <w:t xml:space="preserve"> dans la philosophie</w:t>
      </w:r>
      <w:r w:rsidR="00AF0E73" w:rsidRPr="00202E76">
        <w:rPr>
          <w:rFonts w:ascii="Times New Roman" w:eastAsia="Times New Roman" w:hAnsi="Times New Roman" w:cs="Times New Roman"/>
          <w:kern w:val="0"/>
          <w:sz w:val="24"/>
          <w:szCs w:val="24"/>
          <w:lang w:eastAsia="fr-FR"/>
          <w14:ligatures w14:val="none"/>
        </w:rPr>
        <w:t xml:space="preserve"> par la fiction permet </w:t>
      </w:r>
      <w:r w:rsidR="003B3163" w:rsidRPr="00202E76">
        <w:rPr>
          <w:rFonts w:ascii="Times New Roman" w:eastAsia="Times New Roman" w:hAnsi="Times New Roman" w:cs="Times New Roman"/>
          <w:kern w:val="0"/>
          <w:sz w:val="24"/>
          <w:szCs w:val="24"/>
          <w:lang w:eastAsia="fr-FR"/>
          <w14:ligatures w14:val="none"/>
        </w:rPr>
        <w:t xml:space="preserve">à l’enfant </w:t>
      </w:r>
      <w:r w:rsidR="00AF0E73" w:rsidRPr="00202E76">
        <w:rPr>
          <w:rFonts w:ascii="Times New Roman" w:eastAsia="Times New Roman" w:hAnsi="Times New Roman" w:cs="Times New Roman"/>
          <w:kern w:val="0"/>
          <w:sz w:val="24"/>
          <w:szCs w:val="24"/>
          <w:lang w:eastAsia="fr-FR"/>
          <w14:ligatures w14:val="none"/>
        </w:rPr>
        <w:t>de penser. La fiction établit en effet un pont entre l’expérience singulière, intime, de l’enfant et la froide explication rationnelle</w:t>
      </w:r>
      <w:r w:rsidR="00CD724E" w:rsidRPr="00202E76">
        <w:rPr>
          <w:rFonts w:ascii="Times New Roman" w:eastAsia="Times New Roman" w:hAnsi="Times New Roman" w:cs="Times New Roman"/>
          <w:kern w:val="0"/>
          <w:sz w:val="24"/>
          <w:szCs w:val="24"/>
          <w:lang w:eastAsia="fr-FR"/>
          <w14:ligatures w14:val="none"/>
        </w:rPr>
        <w:t xml:space="preserve"> de concepts</w:t>
      </w:r>
      <w:r w:rsidR="00AF0E73" w:rsidRPr="00202E76">
        <w:rPr>
          <w:rFonts w:ascii="Times New Roman" w:eastAsia="Times New Roman" w:hAnsi="Times New Roman" w:cs="Times New Roman"/>
          <w:kern w:val="0"/>
          <w:sz w:val="24"/>
          <w:szCs w:val="24"/>
          <w:lang w:eastAsia="fr-FR"/>
          <w14:ligatures w14:val="none"/>
        </w:rPr>
        <w:t xml:space="preserve">. Grâce à </w:t>
      </w:r>
      <w:r w:rsidR="00CD724E" w:rsidRPr="00202E76">
        <w:rPr>
          <w:rFonts w:ascii="Times New Roman" w:eastAsia="Times New Roman" w:hAnsi="Times New Roman" w:cs="Times New Roman"/>
          <w:kern w:val="0"/>
          <w:sz w:val="24"/>
          <w:szCs w:val="24"/>
          <w:lang w:eastAsia="fr-FR"/>
          <w14:ligatures w14:val="none"/>
        </w:rPr>
        <w:t>une</w:t>
      </w:r>
      <w:r w:rsidR="00AF0E73" w:rsidRPr="00202E76">
        <w:rPr>
          <w:rFonts w:ascii="Times New Roman" w:eastAsia="Times New Roman" w:hAnsi="Times New Roman" w:cs="Times New Roman"/>
          <w:kern w:val="0"/>
          <w:sz w:val="24"/>
          <w:szCs w:val="24"/>
          <w:lang w:eastAsia="fr-FR"/>
          <w14:ligatures w14:val="none"/>
        </w:rPr>
        <w:t xml:space="preserve"> histoire</w:t>
      </w:r>
      <w:r w:rsidR="00CD724E" w:rsidRPr="00202E76">
        <w:rPr>
          <w:rFonts w:ascii="Times New Roman" w:eastAsia="Times New Roman" w:hAnsi="Times New Roman" w:cs="Times New Roman"/>
          <w:kern w:val="0"/>
          <w:sz w:val="24"/>
          <w:szCs w:val="24"/>
          <w:lang w:eastAsia="fr-FR"/>
          <w14:ligatures w14:val="none"/>
        </w:rPr>
        <w:t xml:space="preserve"> racontée</w:t>
      </w:r>
      <w:r w:rsidR="00AF14EA">
        <w:rPr>
          <w:rFonts w:ascii="Times New Roman" w:eastAsia="Times New Roman" w:hAnsi="Times New Roman" w:cs="Times New Roman"/>
          <w:kern w:val="0"/>
          <w:sz w:val="24"/>
          <w:szCs w:val="24"/>
          <w:lang w:eastAsia="fr-FR"/>
          <w14:ligatures w14:val="none"/>
        </w:rPr>
        <w:t xml:space="preserve"> sur scène</w:t>
      </w:r>
      <w:r w:rsidR="00AF0E73" w:rsidRPr="00202E76">
        <w:rPr>
          <w:rFonts w:ascii="Times New Roman" w:eastAsia="Times New Roman" w:hAnsi="Times New Roman" w:cs="Times New Roman"/>
          <w:kern w:val="0"/>
          <w:sz w:val="24"/>
          <w:szCs w:val="24"/>
          <w:lang w:eastAsia="fr-FR"/>
          <w14:ligatures w14:val="none"/>
        </w:rPr>
        <w:t xml:space="preserve">, </w:t>
      </w:r>
      <w:r w:rsidR="00CD724E" w:rsidRPr="00202E76">
        <w:rPr>
          <w:rFonts w:ascii="Times New Roman" w:eastAsia="Times New Roman" w:hAnsi="Times New Roman" w:cs="Times New Roman"/>
          <w:kern w:val="0"/>
          <w:sz w:val="24"/>
          <w:szCs w:val="24"/>
          <w:lang w:eastAsia="fr-FR"/>
          <w14:ligatures w14:val="none"/>
        </w:rPr>
        <w:t>l’enfant va se distancier de son point de vue. Par ailleurs, il reçoit le message de façon plus horizontale, par l’intermédiaire, le cas échéant, d’un pair fictionnel qui lui ressemble, et souvent par le biais de l’émotion</w:t>
      </w:r>
      <w:r w:rsidR="00AF14EA">
        <w:rPr>
          <w:rFonts w:ascii="Times New Roman" w:eastAsia="Times New Roman" w:hAnsi="Times New Roman" w:cs="Times New Roman"/>
          <w:kern w:val="0"/>
          <w:sz w:val="24"/>
          <w:szCs w:val="24"/>
          <w:lang w:eastAsia="fr-FR"/>
          <w14:ligatures w14:val="none"/>
        </w:rPr>
        <w:t xml:space="preserve"> suscitée par la musique</w:t>
      </w:r>
      <w:r w:rsidR="00CD724E" w:rsidRPr="00202E76">
        <w:rPr>
          <w:rFonts w:ascii="Times New Roman" w:eastAsia="Times New Roman" w:hAnsi="Times New Roman" w:cs="Times New Roman"/>
          <w:kern w:val="0"/>
          <w:sz w:val="24"/>
          <w:szCs w:val="24"/>
          <w:lang w:eastAsia="fr-FR"/>
          <w14:ligatures w14:val="none"/>
        </w:rPr>
        <w:t>. Il se crée en lui une sorte de pensée fantôme, qui ne demande qu’à être encouragée à se développer.</w:t>
      </w:r>
      <w:r w:rsidR="00C562F9" w:rsidRPr="00202E76">
        <w:rPr>
          <w:rFonts w:ascii="Times New Roman" w:eastAsia="Times New Roman" w:hAnsi="Times New Roman" w:cs="Times New Roman"/>
          <w:kern w:val="0"/>
          <w:sz w:val="24"/>
          <w:szCs w:val="24"/>
          <w:lang w:eastAsia="fr-FR"/>
          <w14:ligatures w14:val="none"/>
        </w:rPr>
        <w:t xml:space="preserve"> Sur quels récits communs</w:t>
      </w:r>
      <w:r w:rsidR="00AF14EA">
        <w:rPr>
          <w:rFonts w:ascii="Times New Roman" w:eastAsia="Times New Roman" w:hAnsi="Times New Roman" w:cs="Times New Roman"/>
          <w:kern w:val="0"/>
          <w:sz w:val="24"/>
          <w:szCs w:val="24"/>
          <w:lang w:eastAsia="fr-FR"/>
          <w14:ligatures w14:val="none"/>
        </w:rPr>
        <w:t xml:space="preserve"> du vivant</w:t>
      </w:r>
      <w:r w:rsidR="00C562F9" w:rsidRPr="00202E76">
        <w:rPr>
          <w:rFonts w:ascii="Times New Roman" w:eastAsia="Times New Roman" w:hAnsi="Times New Roman" w:cs="Times New Roman"/>
          <w:kern w:val="0"/>
          <w:sz w:val="24"/>
          <w:szCs w:val="24"/>
          <w:lang w:eastAsia="fr-FR"/>
          <w14:ligatures w14:val="none"/>
        </w:rPr>
        <w:t xml:space="preserve"> s’appuient les productions musicales pour le jeune public ? </w:t>
      </w:r>
      <w:r w:rsidR="00702EE7">
        <w:rPr>
          <w:rFonts w:ascii="Times New Roman" w:eastAsia="Times New Roman" w:hAnsi="Times New Roman" w:cs="Times New Roman"/>
          <w:kern w:val="0"/>
          <w:sz w:val="24"/>
          <w:szCs w:val="24"/>
          <w:lang w:eastAsia="fr-FR"/>
          <w14:ligatures w14:val="none"/>
        </w:rPr>
        <w:t>Sur quels héritages esthétiques et représentations artistiques s’appuie la scène jeune public</w:t>
      </w:r>
      <w:r w:rsidR="00A61EF6">
        <w:rPr>
          <w:rFonts w:ascii="Times New Roman" w:eastAsia="Times New Roman" w:hAnsi="Times New Roman" w:cs="Times New Roman"/>
          <w:kern w:val="0"/>
          <w:sz w:val="24"/>
          <w:szCs w:val="24"/>
          <w:lang w:eastAsia="fr-FR"/>
          <w14:ligatures w14:val="none"/>
        </w:rPr>
        <w:t xml:space="preserve"> pour donner à voir et à entendre à l’enfant des animaux humains ou des plantes qui pensent ? En quoi la métaphore animale est-elle un terrain de jeu, inépuisable source d’inspiration et point de rencontre entre la culture enfantine et l’écriture adulte, comme dans la création </w:t>
      </w:r>
      <w:r w:rsidR="00A61EF6" w:rsidRPr="00A61EF6">
        <w:rPr>
          <w:rFonts w:ascii="Times New Roman" w:eastAsia="Times New Roman" w:hAnsi="Times New Roman" w:cs="Times New Roman"/>
          <w:i/>
          <w:iCs/>
          <w:kern w:val="0"/>
          <w:sz w:val="24"/>
          <w:szCs w:val="24"/>
          <w:lang w:eastAsia="fr-FR"/>
          <w14:ligatures w14:val="none"/>
        </w:rPr>
        <w:t>Bestioles Blues Bazar</w:t>
      </w:r>
      <w:r w:rsidR="00A61EF6">
        <w:rPr>
          <w:rFonts w:ascii="Times New Roman" w:eastAsia="Times New Roman" w:hAnsi="Times New Roman" w:cs="Times New Roman"/>
          <w:kern w:val="0"/>
          <w:sz w:val="24"/>
          <w:szCs w:val="24"/>
          <w:lang w:eastAsia="fr-FR"/>
          <w14:ligatures w14:val="none"/>
        </w:rPr>
        <w:t xml:space="preserve"> (Une chanson </w:t>
      </w:r>
      <w:proofErr w:type="gramStart"/>
      <w:r w:rsidR="00A61EF6">
        <w:rPr>
          <w:rFonts w:ascii="Times New Roman" w:eastAsia="Times New Roman" w:hAnsi="Times New Roman" w:cs="Times New Roman"/>
          <w:kern w:val="0"/>
          <w:sz w:val="24"/>
          <w:szCs w:val="24"/>
          <w:lang w:eastAsia="fr-FR"/>
          <w14:ligatures w14:val="none"/>
        </w:rPr>
        <w:t>tonton ?,</w:t>
      </w:r>
      <w:proofErr w:type="gramEnd"/>
      <w:r w:rsidR="00A61EF6">
        <w:rPr>
          <w:rFonts w:ascii="Times New Roman" w:eastAsia="Times New Roman" w:hAnsi="Times New Roman" w:cs="Times New Roman"/>
          <w:kern w:val="0"/>
          <w:sz w:val="24"/>
          <w:szCs w:val="24"/>
          <w:lang w:eastAsia="fr-FR"/>
          <w14:ligatures w14:val="none"/>
        </w:rPr>
        <w:t xml:space="preserve"> 2023) ?</w:t>
      </w:r>
      <w:r w:rsidR="00702EE7">
        <w:rPr>
          <w:rFonts w:ascii="Times New Roman" w:eastAsia="Times New Roman" w:hAnsi="Times New Roman" w:cs="Times New Roman"/>
          <w:kern w:val="0"/>
          <w:sz w:val="24"/>
          <w:szCs w:val="24"/>
          <w:lang w:eastAsia="fr-FR"/>
          <w14:ligatures w14:val="none"/>
        </w:rPr>
        <w:t xml:space="preserve"> </w:t>
      </w:r>
      <w:r w:rsidR="00AF14EA" w:rsidRPr="00202E76">
        <w:rPr>
          <w:rFonts w:ascii="Times New Roman" w:eastAsia="Times New Roman" w:hAnsi="Times New Roman" w:cs="Times New Roman"/>
          <w:kern w:val="0"/>
          <w:sz w:val="24"/>
          <w:szCs w:val="24"/>
          <w:lang w:eastAsia="fr-FR"/>
          <w14:ligatures w14:val="none"/>
        </w:rPr>
        <w:t>Comment montrer la diversité des rapports de l’humain à son environnement, des manières contrastées de vivre la condition humaine (Descola) ?</w:t>
      </w:r>
    </w:p>
    <w:p w14:paraId="11477F88" w14:textId="4C086AF0" w:rsidR="00AD145C" w:rsidRPr="00202E76" w:rsidRDefault="00B605CA" w:rsidP="00BA595B">
      <w:pPr>
        <w:spacing w:after="0" w:line="240" w:lineRule="auto"/>
        <w:ind w:firstLine="708"/>
        <w:jc w:val="both"/>
        <w:rPr>
          <w:rFonts w:ascii="Times New Roman" w:eastAsia="Times New Roman" w:hAnsi="Times New Roman" w:cs="Times New Roman"/>
          <w:kern w:val="0"/>
          <w:sz w:val="24"/>
          <w:szCs w:val="24"/>
          <w:lang w:eastAsia="fr-FR"/>
          <w14:ligatures w14:val="none"/>
        </w:rPr>
      </w:pPr>
      <w:r w:rsidRPr="00202E76">
        <w:rPr>
          <w:rFonts w:ascii="Times New Roman" w:eastAsia="Times New Roman" w:hAnsi="Times New Roman" w:cs="Times New Roman"/>
          <w:kern w:val="0"/>
          <w:sz w:val="24"/>
          <w:szCs w:val="24"/>
          <w:lang w:eastAsia="fr-FR"/>
          <w14:ligatures w14:val="none"/>
        </w:rPr>
        <w:t>La création pour le jeune public rencontre des enjeux éducatifs et politiques. Par le langage propre de l’art, il s’agit non seulement de sensibiliser les « citoyens de demain » aux défis futurs mais aussi de s’adresser aux enfants en tant qu’êtres habitant le monde aujourd’hui. Les paris, voire les certitudes, sont nombreux sur les bienfaits de la musique</w:t>
      </w:r>
      <w:r w:rsidR="005362AE" w:rsidRPr="00202E76">
        <w:rPr>
          <w:rFonts w:ascii="Times New Roman" w:eastAsia="Times New Roman" w:hAnsi="Times New Roman" w:cs="Times New Roman"/>
          <w:kern w:val="0"/>
          <w:sz w:val="24"/>
          <w:szCs w:val="24"/>
          <w:lang w:eastAsia="fr-FR"/>
          <w14:ligatures w14:val="none"/>
        </w:rPr>
        <w:t xml:space="preserve">, </w:t>
      </w:r>
      <w:r w:rsidRPr="00202E76">
        <w:rPr>
          <w:rFonts w:ascii="Times New Roman" w:eastAsia="Times New Roman" w:hAnsi="Times New Roman" w:cs="Times New Roman"/>
          <w:kern w:val="0"/>
          <w:sz w:val="24"/>
          <w:szCs w:val="24"/>
          <w:lang w:eastAsia="fr-FR"/>
          <w14:ligatures w14:val="none"/>
        </w:rPr>
        <w:t>comme du lien à la nature</w:t>
      </w:r>
      <w:r w:rsidR="005362AE" w:rsidRPr="00202E76">
        <w:rPr>
          <w:rFonts w:ascii="Times New Roman" w:eastAsia="Times New Roman" w:hAnsi="Times New Roman" w:cs="Times New Roman"/>
          <w:kern w:val="0"/>
          <w:sz w:val="24"/>
          <w:szCs w:val="24"/>
          <w:lang w:eastAsia="fr-FR"/>
          <w14:ligatures w14:val="none"/>
        </w:rPr>
        <w:t>,</w:t>
      </w:r>
      <w:r w:rsidRPr="00202E76">
        <w:rPr>
          <w:rFonts w:ascii="Times New Roman" w:eastAsia="Times New Roman" w:hAnsi="Times New Roman" w:cs="Times New Roman"/>
          <w:kern w:val="0"/>
          <w:sz w:val="24"/>
          <w:szCs w:val="24"/>
          <w:lang w:eastAsia="fr-FR"/>
          <w14:ligatures w14:val="none"/>
        </w:rPr>
        <w:t xml:space="preserve"> </w:t>
      </w:r>
      <w:r w:rsidR="005362AE" w:rsidRPr="00202E76">
        <w:rPr>
          <w:rFonts w:ascii="Times New Roman" w:eastAsia="Times New Roman" w:hAnsi="Times New Roman" w:cs="Times New Roman"/>
          <w:kern w:val="0"/>
          <w:sz w:val="24"/>
          <w:szCs w:val="24"/>
          <w:lang w:eastAsia="fr-FR"/>
          <w14:ligatures w14:val="none"/>
        </w:rPr>
        <w:t>à l’égard des e</w:t>
      </w:r>
      <w:r w:rsidRPr="00202E76">
        <w:rPr>
          <w:rFonts w:ascii="Times New Roman" w:eastAsia="Times New Roman" w:hAnsi="Times New Roman" w:cs="Times New Roman"/>
          <w:kern w:val="0"/>
          <w:sz w:val="24"/>
          <w:szCs w:val="24"/>
          <w:lang w:eastAsia="fr-FR"/>
          <w14:ligatures w14:val="none"/>
        </w:rPr>
        <w:t>nfants. De même, nous comptons sur une accointance particulière, sur une familiarité entre l’enfant et l’animal</w:t>
      </w:r>
      <w:r w:rsidR="005362AE" w:rsidRPr="00202E76">
        <w:rPr>
          <w:rFonts w:ascii="Times New Roman" w:eastAsia="Times New Roman" w:hAnsi="Times New Roman" w:cs="Times New Roman"/>
          <w:kern w:val="0"/>
          <w:sz w:val="24"/>
          <w:szCs w:val="24"/>
          <w:lang w:eastAsia="fr-FR"/>
          <w14:ligatures w14:val="none"/>
        </w:rPr>
        <w:t>,</w:t>
      </w:r>
      <w:r w:rsidRPr="00202E76">
        <w:rPr>
          <w:rFonts w:ascii="Times New Roman" w:eastAsia="Times New Roman" w:hAnsi="Times New Roman" w:cs="Times New Roman"/>
          <w:kern w:val="0"/>
          <w:sz w:val="24"/>
          <w:szCs w:val="24"/>
          <w:lang w:eastAsia="fr-FR"/>
          <w14:ligatures w14:val="none"/>
        </w:rPr>
        <w:t xml:space="preserve"> sur une amitié</w:t>
      </w:r>
      <w:r w:rsidR="005362AE" w:rsidRPr="00202E76">
        <w:rPr>
          <w:rFonts w:ascii="Times New Roman" w:eastAsia="Times New Roman" w:hAnsi="Times New Roman" w:cs="Times New Roman"/>
          <w:kern w:val="0"/>
          <w:sz w:val="24"/>
          <w:szCs w:val="24"/>
          <w:lang w:eastAsia="fr-FR"/>
          <w14:ligatures w14:val="none"/>
        </w:rPr>
        <w:t xml:space="preserve"> qui serait innée entre l’enfant et les éléments naturels</w:t>
      </w:r>
      <w:r w:rsidRPr="00202E76">
        <w:rPr>
          <w:rFonts w:ascii="Times New Roman" w:eastAsia="Times New Roman" w:hAnsi="Times New Roman" w:cs="Times New Roman"/>
          <w:kern w:val="0"/>
          <w:sz w:val="24"/>
          <w:szCs w:val="24"/>
          <w:lang w:eastAsia="fr-FR"/>
          <w14:ligatures w14:val="none"/>
        </w:rPr>
        <w:t xml:space="preserve">. </w:t>
      </w:r>
      <w:r w:rsidR="005362AE" w:rsidRPr="00202E76">
        <w:rPr>
          <w:rFonts w:ascii="Times New Roman" w:eastAsia="Times New Roman" w:hAnsi="Times New Roman" w:cs="Times New Roman"/>
          <w:kern w:val="0"/>
          <w:sz w:val="24"/>
          <w:szCs w:val="24"/>
          <w:lang w:eastAsia="fr-FR"/>
          <w14:ligatures w14:val="none"/>
        </w:rPr>
        <w:t xml:space="preserve">Ces assertions, ces intuitions, qui s’expliquent par l’histoire des </w:t>
      </w:r>
      <w:r w:rsidR="005362AE" w:rsidRPr="00202E76">
        <w:rPr>
          <w:rFonts w:ascii="Times New Roman" w:eastAsia="Times New Roman" w:hAnsi="Times New Roman" w:cs="Times New Roman"/>
          <w:kern w:val="0"/>
          <w:sz w:val="24"/>
          <w:szCs w:val="24"/>
          <w:lang w:eastAsia="fr-FR"/>
          <w14:ligatures w14:val="none"/>
        </w:rPr>
        <w:lastRenderedPageBreak/>
        <w:t xml:space="preserve">représentations de l’enfance, les </w:t>
      </w:r>
      <w:r w:rsidRPr="00202E76">
        <w:rPr>
          <w:rFonts w:ascii="Times New Roman" w:eastAsia="Times New Roman" w:hAnsi="Times New Roman" w:cs="Times New Roman"/>
          <w:kern w:val="0"/>
          <w:sz w:val="24"/>
          <w:szCs w:val="24"/>
          <w:lang w:eastAsia="fr-FR"/>
          <w14:ligatures w14:val="none"/>
        </w:rPr>
        <w:t>artistes</w:t>
      </w:r>
      <w:r w:rsidR="005362AE" w:rsidRPr="00202E76">
        <w:rPr>
          <w:rFonts w:ascii="Times New Roman" w:eastAsia="Times New Roman" w:hAnsi="Times New Roman" w:cs="Times New Roman"/>
          <w:kern w:val="0"/>
          <w:sz w:val="24"/>
          <w:szCs w:val="24"/>
          <w:lang w:eastAsia="fr-FR"/>
          <w14:ligatures w14:val="none"/>
        </w:rPr>
        <w:t xml:space="preserve"> les </w:t>
      </w:r>
      <w:r w:rsidRPr="00202E76">
        <w:rPr>
          <w:rFonts w:ascii="Times New Roman" w:eastAsia="Times New Roman" w:hAnsi="Times New Roman" w:cs="Times New Roman"/>
          <w:kern w:val="0"/>
          <w:sz w:val="24"/>
          <w:szCs w:val="24"/>
          <w:lang w:eastAsia="fr-FR"/>
          <w14:ligatures w14:val="none"/>
        </w:rPr>
        <w:t>considèrent-ils comme acquis</w:t>
      </w:r>
      <w:r w:rsidR="005362AE" w:rsidRPr="00202E76">
        <w:rPr>
          <w:rFonts w:ascii="Times New Roman" w:eastAsia="Times New Roman" w:hAnsi="Times New Roman" w:cs="Times New Roman"/>
          <w:kern w:val="0"/>
          <w:sz w:val="24"/>
          <w:szCs w:val="24"/>
          <w:lang w:eastAsia="fr-FR"/>
          <w14:ligatures w14:val="none"/>
        </w:rPr>
        <w:t>es</w:t>
      </w:r>
      <w:r w:rsidRPr="00202E76">
        <w:rPr>
          <w:rFonts w:ascii="Times New Roman" w:eastAsia="Times New Roman" w:hAnsi="Times New Roman" w:cs="Times New Roman"/>
          <w:kern w:val="0"/>
          <w:sz w:val="24"/>
          <w:szCs w:val="24"/>
          <w:lang w:eastAsia="fr-FR"/>
          <w14:ligatures w14:val="none"/>
        </w:rPr>
        <w:t>, discutables, à reformuler</w:t>
      </w:r>
      <w:r w:rsidR="005362AE" w:rsidRPr="00202E76">
        <w:rPr>
          <w:rFonts w:ascii="Times New Roman" w:eastAsia="Times New Roman" w:hAnsi="Times New Roman" w:cs="Times New Roman"/>
          <w:kern w:val="0"/>
          <w:sz w:val="24"/>
          <w:szCs w:val="24"/>
          <w:lang w:eastAsia="fr-FR"/>
          <w14:ligatures w14:val="none"/>
        </w:rPr>
        <w:t>,</w:t>
      </w:r>
      <w:r w:rsidRPr="00202E76">
        <w:rPr>
          <w:rFonts w:ascii="Times New Roman" w:eastAsia="Times New Roman" w:hAnsi="Times New Roman" w:cs="Times New Roman"/>
          <w:kern w:val="0"/>
          <w:sz w:val="24"/>
          <w:szCs w:val="24"/>
          <w:lang w:eastAsia="fr-FR"/>
          <w14:ligatures w14:val="none"/>
        </w:rPr>
        <w:t xml:space="preserve"> à affermir ? </w:t>
      </w:r>
      <w:r w:rsidR="004D43E1">
        <w:rPr>
          <w:rFonts w:ascii="Times New Roman" w:eastAsia="Times New Roman" w:hAnsi="Times New Roman" w:cs="Times New Roman"/>
          <w:kern w:val="0"/>
          <w:sz w:val="24"/>
          <w:szCs w:val="24"/>
          <w:lang w:eastAsia="fr-FR"/>
          <w14:ligatures w14:val="none"/>
        </w:rPr>
        <w:t>Y aurait-il une écoute enfantine ?</w:t>
      </w:r>
    </w:p>
    <w:p w14:paraId="3B1D1D05" w14:textId="77777777" w:rsidR="00C562F9" w:rsidRPr="00202E76" w:rsidRDefault="00C562F9" w:rsidP="00BA595B">
      <w:pPr>
        <w:spacing w:after="0" w:line="240" w:lineRule="auto"/>
        <w:ind w:firstLine="708"/>
        <w:jc w:val="both"/>
        <w:rPr>
          <w:rFonts w:ascii="Times New Roman" w:eastAsia="Times New Roman" w:hAnsi="Times New Roman" w:cs="Times New Roman"/>
          <w:kern w:val="0"/>
          <w:sz w:val="24"/>
          <w:szCs w:val="24"/>
          <w:lang w:eastAsia="fr-FR"/>
          <w14:ligatures w14:val="none"/>
        </w:rPr>
      </w:pPr>
    </w:p>
    <w:p w14:paraId="352904AA" w14:textId="77777777" w:rsidR="00202E76" w:rsidRDefault="00861E30" w:rsidP="005F599D">
      <w:pPr>
        <w:spacing w:after="0" w:line="240" w:lineRule="auto"/>
        <w:jc w:val="both"/>
        <w:rPr>
          <w:rFonts w:ascii="Times New Roman" w:eastAsia="Times New Roman" w:hAnsi="Times New Roman" w:cs="Times New Roman"/>
          <w:kern w:val="0"/>
          <w:sz w:val="24"/>
          <w:szCs w:val="24"/>
          <w:lang w:eastAsia="fr-FR"/>
          <w14:ligatures w14:val="none"/>
        </w:rPr>
      </w:pPr>
      <w:r w:rsidRPr="00202E76">
        <w:rPr>
          <w:rFonts w:ascii="Times New Roman" w:eastAsia="Times New Roman" w:hAnsi="Times New Roman" w:cs="Times New Roman"/>
          <w:kern w:val="0"/>
          <w:sz w:val="24"/>
          <w:szCs w:val="24"/>
          <w:lang w:eastAsia="fr-FR"/>
          <w14:ligatures w14:val="none"/>
        </w:rPr>
        <w:tab/>
      </w:r>
    </w:p>
    <w:p w14:paraId="5D839C33" w14:textId="560721B0" w:rsidR="00A729F1" w:rsidRPr="00A729F1" w:rsidRDefault="00A729F1" w:rsidP="003A1B80">
      <w:pPr>
        <w:ind w:firstLine="708"/>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Ces journées se déclineront selon 3 axes thématiques : </w:t>
      </w:r>
    </w:p>
    <w:p w14:paraId="1D0C31B6" w14:textId="3F8D0D91" w:rsidR="00A729F1" w:rsidRPr="00A729F1" w:rsidRDefault="003B3163" w:rsidP="005F599D">
      <w:pPr>
        <w:numPr>
          <w:ilvl w:val="0"/>
          <w:numId w:val="1"/>
        </w:numPr>
        <w:spacing w:after="0" w:line="240" w:lineRule="auto"/>
        <w:ind w:hanging="720"/>
        <w:jc w:val="both"/>
        <w:textAlignment w:val="baseline"/>
        <w:rPr>
          <w:rFonts w:ascii="Times New Roman" w:eastAsia="Times New Roman" w:hAnsi="Times New Roman" w:cs="Times New Roman"/>
          <w:kern w:val="0"/>
          <w:sz w:val="24"/>
          <w:szCs w:val="24"/>
          <w:lang w:eastAsia="fr-FR"/>
          <w14:ligatures w14:val="none"/>
        </w:rPr>
      </w:pPr>
      <w:r w:rsidRPr="00202E76">
        <w:rPr>
          <w:rFonts w:ascii="Times New Roman" w:eastAsia="Times New Roman" w:hAnsi="Times New Roman" w:cs="Times New Roman"/>
          <w:b/>
          <w:bCs/>
          <w:kern w:val="0"/>
          <w:sz w:val="24"/>
          <w:szCs w:val="24"/>
          <w:lang w:eastAsia="fr-FR"/>
          <w14:ligatures w14:val="none"/>
        </w:rPr>
        <w:t>F</w:t>
      </w:r>
      <w:r w:rsidR="00A729F1" w:rsidRPr="00A729F1">
        <w:rPr>
          <w:rFonts w:ascii="Times New Roman" w:eastAsia="Times New Roman" w:hAnsi="Times New Roman" w:cs="Times New Roman"/>
          <w:b/>
          <w:bCs/>
          <w:kern w:val="0"/>
          <w:sz w:val="24"/>
          <w:szCs w:val="24"/>
          <w:lang w:eastAsia="fr-FR"/>
          <w14:ligatures w14:val="none"/>
        </w:rPr>
        <w:t>aire sonner le vivant </w:t>
      </w:r>
    </w:p>
    <w:p w14:paraId="77DBDD25" w14:textId="1BFE8418" w:rsidR="00A729F1" w:rsidRPr="00A729F1" w:rsidRDefault="00A729F1" w:rsidP="00CA0127">
      <w:pPr>
        <w:spacing w:after="0" w:line="240" w:lineRule="auto"/>
        <w:ind w:left="720"/>
        <w:jc w:val="both"/>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Par quels procédés scéniques, techniques et instrumentaux les voix animales, le</w:t>
      </w:r>
      <w:r w:rsidR="005F599D" w:rsidRPr="00202E76">
        <w:rPr>
          <w:rFonts w:ascii="Times New Roman" w:eastAsia="Times New Roman" w:hAnsi="Times New Roman" w:cs="Times New Roman"/>
          <w:kern w:val="0"/>
          <w:sz w:val="24"/>
          <w:szCs w:val="24"/>
          <w:lang w:eastAsia="fr-FR"/>
          <w14:ligatures w14:val="none"/>
        </w:rPr>
        <w:t>s</w:t>
      </w:r>
      <w:r w:rsidRPr="00A729F1">
        <w:rPr>
          <w:rFonts w:ascii="Times New Roman" w:eastAsia="Times New Roman" w:hAnsi="Times New Roman" w:cs="Times New Roman"/>
          <w:kern w:val="0"/>
          <w:sz w:val="24"/>
          <w:szCs w:val="24"/>
          <w:lang w:eastAsia="fr-FR"/>
          <w14:ligatures w14:val="none"/>
        </w:rPr>
        <w:t xml:space="preserve"> son</w:t>
      </w:r>
      <w:r w:rsidR="005F599D" w:rsidRPr="00202E76">
        <w:rPr>
          <w:rFonts w:ascii="Times New Roman" w:eastAsia="Times New Roman" w:hAnsi="Times New Roman" w:cs="Times New Roman"/>
          <w:kern w:val="0"/>
          <w:sz w:val="24"/>
          <w:szCs w:val="24"/>
          <w:lang w:eastAsia="fr-FR"/>
          <w14:ligatures w14:val="none"/>
        </w:rPr>
        <w:t xml:space="preserve">s </w:t>
      </w:r>
      <w:r w:rsidRPr="00A729F1">
        <w:rPr>
          <w:rFonts w:ascii="Times New Roman" w:eastAsia="Times New Roman" w:hAnsi="Times New Roman" w:cs="Times New Roman"/>
          <w:kern w:val="0"/>
          <w:sz w:val="24"/>
          <w:szCs w:val="24"/>
          <w:lang w:eastAsia="fr-FR"/>
          <w14:ligatures w14:val="none"/>
        </w:rPr>
        <w:t>d</w:t>
      </w:r>
      <w:r w:rsidR="005F599D" w:rsidRPr="00202E76">
        <w:rPr>
          <w:rFonts w:ascii="Times New Roman" w:eastAsia="Times New Roman" w:hAnsi="Times New Roman" w:cs="Times New Roman"/>
          <w:kern w:val="0"/>
          <w:sz w:val="24"/>
          <w:szCs w:val="24"/>
          <w:lang w:eastAsia="fr-FR"/>
          <w14:ligatures w14:val="none"/>
        </w:rPr>
        <w:t>e la nature</w:t>
      </w:r>
      <w:r w:rsidRPr="00A729F1">
        <w:rPr>
          <w:rFonts w:ascii="Times New Roman" w:eastAsia="Times New Roman" w:hAnsi="Times New Roman" w:cs="Times New Roman"/>
          <w:kern w:val="0"/>
          <w:sz w:val="24"/>
          <w:szCs w:val="24"/>
          <w:lang w:eastAsia="fr-FR"/>
          <w14:ligatures w14:val="none"/>
        </w:rPr>
        <w:t xml:space="preserve"> s’exprime</w:t>
      </w:r>
      <w:r w:rsidR="003B3163" w:rsidRPr="00202E76">
        <w:rPr>
          <w:rFonts w:ascii="Times New Roman" w:eastAsia="Times New Roman" w:hAnsi="Times New Roman" w:cs="Times New Roman"/>
          <w:kern w:val="0"/>
          <w:sz w:val="24"/>
          <w:szCs w:val="24"/>
          <w:lang w:eastAsia="fr-FR"/>
          <w14:ligatures w14:val="none"/>
        </w:rPr>
        <w:t>nt</w:t>
      </w:r>
      <w:r w:rsidRPr="00A729F1">
        <w:rPr>
          <w:rFonts w:ascii="Times New Roman" w:eastAsia="Times New Roman" w:hAnsi="Times New Roman" w:cs="Times New Roman"/>
          <w:kern w:val="0"/>
          <w:sz w:val="24"/>
          <w:szCs w:val="24"/>
          <w:lang w:eastAsia="fr-FR"/>
          <w14:ligatures w14:val="none"/>
        </w:rPr>
        <w:t>-t-il</w:t>
      </w:r>
      <w:r w:rsidR="003B3163" w:rsidRPr="00202E76">
        <w:rPr>
          <w:rFonts w:ascii="Times New Roman" w:eastAsia="Times New Roman" w:hAnsi="Times New Roman" w:cs="Times New Roman"/>
          <w:kern w:val="0"/>
          <w:sz w:val="24"/>
          <w:szCs w:val="24"/>
          <w:lang w:eastAsia="fr-FR"/>
          <w14:ligatures w14:val="none"/>
        </w:rPr>
        <w:t>s</w:t>
      </w:r>
      <w:r w:rsidRPr="00A729F1">
        <w:rPr>
          <w:rFonts w:ascii="Times New Roman" w:eastAsia="Times New Roman" w:hAnsi="Times New Roman" w:cs="Times New Roman"/>
          <w:kern w:val="0"/>
          <w:sz w:val="24"/>
          <w:szCs w:val="24"/>
          <w:lang w:eastAsia="fr-FR"/>
          <w14:ligatures w14:val="none"/>
        </w:rPr>
        <w:t xml:space="preserve"> en scène</w:t>
      </w:r>
      <w:r w:rsidR="00861E30" w:rsidRPr="00202E76">
        <w:rPr>
          <w:rFonts w:ascii="Times New Roman" w:eastAsia="Times New Roman" w:hAnsi="Times New Roman" w:cs="Times New Roman"/>
          <w:kern w:val="0"/>
          <w:sz w:val="24"/>
          <w:szCs w:val="24"/>
          <w:lang w:eastAsia="fr-FR"/>
          <w14:ligatures w14:val="none"/>
        </w:rPr>
        <w:t xml:space="preserve"> </w:t>
      </w:r>
      <w:r w:rsidRPr="00A729F1">
        <w:rPr>
          <w:rFonts w:ascii="Times New Roman" w:eastAsia="Times New Roman" w:hAnsi="Times New Roman" w:cs="Times New Roman"/>
          <w:kern w:val="0"/>
          <w:sz w:val="24"/>
          <w:szCs w:val="24"/>
          <w:lang w:eastAsia="fr-FR"/>
          <w14:ligatures w14:val="none"/>
        </w:rPr>
        <w:t>?</w:t>
      </w:r>
      <w:r w:rsidR="003B3163" w:rsidRPr="00202E76">
        <w:rPr>
          <w:rFonts w:ascii="Times New Roman" w:eastAsia="Times New Roman" w:hAnsi="Times New Roman" w:cs="Times New Roman"/>
          <w:kern w:val="0"/>
          <w:sz w:val="24"/>
          <w:szCs w:val="24"/>
          <w:lang w:eastAsia="fr-FR"/>
          <w14:ligatures w14:val="none"/>
        </w:rPr>
        <w:t xml:space="preserve"> </w:t>
      </w:r>
      <w:r w:rsidR="00A61EF6">
        <w:rPr>
          <w:rFonts w:ascii="Times New Roman" w:eastAsia="Times New Roman" w:hAnsi="Times New Roman" w:cs="Times New Roman"/>
          <w:kern w:val="0"/>
          <w:sz w:val="24"/>
          <w:szCs w:val="24"/>
          <w:lang w:eastAsia="fr-FR"/>
          <w14:ligatures w14:val="none"/>
        </w:rPr>
        <w:t>Quels archétypes compositionnels sont activés, détournés (</w:t>
      </w:r>
      <w:r w:rsidR="00A61EF6">
        <w:rPr>
          <w:rFonts w:ascii="Times New Roman" w:eastAsia="Times New Roman" w:hAnsi="Times New Roman" w:cs="Times New Roman"/>
          <w:i/>
          <w:iCs/>
          <w:kern w:val="0"/>
          <w:sz w:val="24"/>
          <w:szCs w:val="24"/>
          <w:lang w:eastAsia="fr-FR"/>
          <w14:ligatures w14:val="none"/>
        </w:rPr>
        <w:t>L</w:t>
      </w:r>
      <w:r w:rsidR="00351D35">
        <w:rPr>
          <w:rFonts w:ascii="Times New Roman" w:eastAsia="Times New Roman" w:hAnsi="Times New Roman" w:cs="Times New Roman"/>
          <w:i/>
          <w:iCs/>
          <w:kern w:val="0"/>
          <w:sz w:val="24"/>
          <w:szCs w:val="24"/>
          <w:lang w:eastAsia="fr-FR"/>
          <w14:ligatures w14:val="none"/>
        </w:rPr>
        <w:t>e</w:t>
      </w:r>
      <w:r w:rsidR="00A61EF6">
        <w:rPr>
          <w:rFonts w:ascii="Times New Roman" w:eastAsia="Times New Roman" w:hAnsi="Times New Roman" w:cs="Times New Roman"/>
          <w:i/>
          <w:iCs/>
          <w:kern w:val="0"/>
          <w:sz w:val="24"/>
          <w:szCs w:val="24"/>
          <w:lang w:eastAsia="fr-FR"/>
          <w14:ligatures w14:val="none"/>
        </w:rPr>
        <w:t xml:space="preserve"> Carnaval des autres animaux</w:t>
      </w:r>
      <w:r w:rsidR="00A61EF6">
        <w:rPr>
          <w:rFonts w:ascii="Times New Roman" w:eastAsia="Times New Roman" w:hAnsi="Times New Roman" w:cs="Times New Roman"/>
          <w:kern w:val="0"/>
          <w:sz w:val="24"/>
          <w:szCs w:val="24"/>
          <w:lang w:eastAsia="fr-FR"/>
          <w14:ligatures w14:val="none"/>
        </w:rPr>
        <w:t xml:space="preserve">, </w:t>
      </w:r>
      <w:r w:rsidR="00B30A18">
        <w:rPr>
          <w:rFonts w:ascii="Times New Roman" w:eastAsia="Times New Roman" w:hAnsi="Times New Roman" w:cs="Times New Roman"/>
          <w:kern w:val="0"/>
          <w:sz w:val="24"/>
          <w:szCs w:val="24"/>
          <w:lang w:eastAsia="fr-FR"/>
          <w14:ligatures w14:val="none"/>
        </w:rPr>
        <w:t>Tous Dehors, 2023</w:t>
      </w:r>
      <w:r w:rsidR="00A61EF6">
        <w:rPr>
          <w:rFonts w:ascii="Times New Roman" w:eastAsia="Times New Roman" w:hAnsi="Times New Roman" w:cs="Times New Roman"/>
          <w:kern w:val="0"/>
          <w:sz w:val="24"/>
          <w:szCs w:val="24"/>
          <w:lang w:eastAsia="fr-FR"/>
          <w14:ligatures w14:val="none"/>
        </w:rPr>
        <w:t xml:space="preserve">) ? </w:t>
      </w:r>
      <w:r w:rsidR="005F599D" w:rsidRPr="00202E76">
        <w:rPr>
          <w:rFonts w:ascii="Times New Roman" w:eastAsia="Times New Roman" w:hAnsi="Times New Roman" w:cs="Times New Roman"/>
          <w:kern w:val="0"/>
          <w:sz w:val="24"/>
          <w:szCs w:val="24"/>
          <w:lang w:eastAsia="fr-FR"/>
          <w14:ligatures w14:val="none"/>
        </w:rPr>
        <w:t xml:space="preserve">Quelle nature est représentée ? </w:t>
      </w:r>
      <w:r w:rsidR="005C15F4">
        <w:rPr>
          <w:rFonts w:ascii="Times New Roman" w:eastAsia="Times New Roman" w:hAnsi="Times New Roman" w:cs="Times New Roman"/>
          <w:kern w:val="0"/>
          <w:sz w:val="24"/>
          <w:szCs w:val="24"/>
          <w:lang w:eastAsia="fr-FR"/>
          <w14:ligatures w14:val="none"/>
        </w:rPr>
        <w:t>Est-elle identifiée,</w:t>
      </w:r>
      <w:r w:rsidR="00CA0127">
        <w:rPr>
          <w:rFonts w:ascii="Times New Roman" w:eastAsia="Times New Roman" w:hAnsi="Times New Roman" w:cs="Times New Roman"/>
          <w:kern w:val="0"/>
          <w:sz w:val="24"/>
          <w:szCs w:val="24"/>
          <w:lang w:eastAsia="fr-FR"/>
          <w14:ligatures w14:val="none"/>
        </w:rPr>
        <w:t xml:space="preserve"> comme dans </w:t>
      </w:r>
      <w:proofErr w:type="spellStart"/>
      <w:r w:rsidR="00CA0127">
        <w:rPr>
          <w:rFonts w:ascii="Times New Roman" w:eastAsia="Times New Roman" w:hAnsi="Times New Roman" w:cs="Times New Roman"/>
          <w:i/>
          <w:iCs/>
          <w:kern w:val="0"/>
          <w:sz w:val="24"/>
          <w:szCs w:val="24"/>
          <w:lang w:eastAsia="fr-FR"/>
          <w14:ligatures w14:val="none"/>
        </w:rPr>
        <w:t>Roiseaux</w:t>
      </w:r>
      <w:proofErr w:type="spellEnd"/>
      <w:r w:rsidR="00CA0127">
        <w:rPr>
          <w:rFonts w:ascii="Times New Roman" w:eastAsia="Times New Roman" w:hAnsi="Times New Roman" w:cs="Times New Roman"/>
          <w:i/>
          <w:iCs/>
          <w:kern w:val="0"/>
          <w:sz w:val="24"/>
          <w:szCs w:val="24"/>
          <w:lang w:eastAsia="fr-FR"/>
          <w14:ligatures w14:val="none"/>
        </w:rPr>
        <w:t xml:space="preserve"> </w:t>
      </w:r>
      <w:r w:rsidR="00CA0127">
        <w:rPr>
          <w:rFonts w:ascii="Times New Roman" w:eastAsia="Times New Roman" w:hAnsi="Times New Roman" w:cs="Times New Roman"/>
          <w:kern w:val="0"/>
          <w:sz w:val="24"/>
          <w:szCs w:val="24"/>
          <w:lang w:eastAsia="fr-FR"/>
          <w14:ligatures w14:val="none"/>
        </w:rPr>
        <w:t xml:space="preserve">(L’arbre Canapas, 2020) </w:t>
      </w:r>
      <w:r w:rsidR="005C15F4">
        <w:rPr>
          <w:rFonts w:ascii="Times New Roman" w:eastAsia="Times New Roman" w:hAnsi="Times New Roman" w:cs="Times New Roman"/>
          <w:kern w:val="0"/>
          <w:sz w:val="24"/>
          <w:szCs w:val="24"/>
          <w:lang w:eastAsia="fr-FR"/>
          <w14:ligatures w14:val="none"/>
        </w:rPr>
        <w:t>ou</w:t>
      </w:r>
      <w:r w:rsidR="00AF14EA">
        <w:rPr>
          <w:rFonts w:ascii="Times New Roman" w:eastAsia="Times New Roman" w:hAnsi="Times New Roman" w:cs="Times New Roman"/>
          <w:kern w:val="0"/>
          <w:sz w:val="24"/>
          <w:szCs w:val="24"/>
          <w:lang w:eastAsia="fr-FR"/>
          <w14:ligatures w14:val="none"/>
        </w:rPr>
        <w:t>,</w:t>
      </w:r>
      <w:r w:rsidR="005C15F4">
        <w:rPr>
          <w:rFonts w:ascii="Times New Roman" w:eastAsia="Times New Roman" w:hAnsi="Times New Roman" w:cs="Times New Roman"/>
          <w:kern w:val="0"/>
          <w:sz w:val="24"/>
          <w:szCs w:val="24"/>
          <w:lang w:eastAsia="fr-FR"/>
          <w14:ligatures w14:val="none"/>
        </w:rPr>
        <w:t xml:space="preserve"> comme </w:t>
      </w:r>
      <w:r w:rsidR="00CA0127">
        <w:rPr>
          <w:rFonts w:ascii="Times New Roman" w:eastAsia="Times New Roman" w:hAnsi="Times New Roman" w:cs="Times New Roman"/>
          <w:kern w:val="0"/>
          <w:sz w:val="24"/>
          <w:szCs w:val="24"/>
          <w:lang w:eastAsia="fr-FR"/>
          <w14:ligatures w14:val="none"/>
        </w:rPr>
        <w:t>dans</w:t>
      </w:r>
      <w:r w:rsidR="005C15F4">
        <w:rPr>
          <w:rFonts w:ascii="Times New Roman" w:eastAsia="Times New Roman" w:hAnsi="Times New Roman" w:cs="Times New Roman"/>
          <w:kern w:val="0"/>
          <w:sz w:val="24"/>
          <w:szCs w:val="24"/>
          <w:lang w:eastAsia="fr-FR"/>
          <w14:ligatures w14:val="none"/>
        </w:rPr>
        <w:t xml:space="preserve"> </w:t>
      </w:r>
      <w:proofErr w:type="spellStart"/>
      <w:r w:rsidR="005C15F4">
        <w:rPr>
          <w:rFonts w:ascii="Times New Roman" w:eastAsia="Times New Roman" w:hAnsi="Times New Roman" w:cs="Times New Roman"/>
          <w:i/>
          <w:iCs/>
          <w:kern w:val="0"/>
          <w:sz w:val="24"/>
          <w:szCs w:val="24"/>
          <w:lang w:eastAsia="fr-FR"/>
          <w14:ligatures w14:val="none"/>
        </w:rPr>
        <w:t>Lozen</w:t>
      </w:r>
      <w:proofErr w:type="spellEnd"/>
      <w:r w:rsidR="005C15F4">
        <w:rPr>
          <w:rFonts w:ascii="Times New Roman" w:eastAsia="Times New Roman" w:hAnsi="Times New Roman" w:cs="Times New Roman"/>
          <w:i/>
          <w:iCs/>
          <w:kern w:val="0"/>
          <w:sz w:val="24"/>
          <w:szCs w:val="24"/>
          <w:lang w:eastAsia="fr-FR"/>
          <w14:ligatures w14:val="none"/>
        </w:rPr>
        <w:t xml:space="preserve"> </w:t>
      </w:r>
      <w:r w:rsidR="005C15F4">
        <w:rPr>
          <w:rFonts w:ascii="Times New Roman" w:eastAsia="Times New Roman" w:hAnsi="Times New Roman" w:cs="Times New Roman"/>
          <w:kern w:val="0"/>
          <w:sz w:val="24"/>
          <w:szCs w:val="24"/>
          <w:lang w:eastAsia="fr-FR"/>
          <w14:ligatures w14:val="none"/>
        </w:rPr>
        <w:t xml:space="preserve">(ARFI, 2023), est-elle imaginaire ? </w:t>
      </w:r>
      <w:r w:rsidR="003B3163" w:rsidRPr="00202E76">
        <w:rPr>
          <w:rFonts w:ascii="Times New Roman" w:eastAsia="Times New Roman" w:hAnsi="Times New Roman" w:cs="Times New Roman"/>
          <w:kern w:val="0"/>
          <w:sz w:val="24"/>
          <w:szCs w:val="24"/>
          <w:lang w:eastAsia="fr-FR"/>
          <w14:ligatures w14:val="none"/>
        </w:rPr>
        <w:t>Comment faire entendre un monde partagé, ou, au contraire, en montrer les cassures ?</w:t>
      </w:r>
      <w:r w:rsidR="005F599D" w:rsidRPr="00202E76">
        <w:rPr>
          <w:rFonts w:ascii="Times New Roman" w:eastAsia="Times New Roman" w:hAnsi="Times New Roman" w:cs="Times New Roman"/>
          <w:kern w:val="0"/>
          <w:sz w:val="24"/>
          <w:szCs w:val="24"/>
          <w:lang w:eastAsia="fr-FR"/>
          <w14:ligatures w14:val="none"/>
        </w:rPr>
        <w:t xml:space="preserve"> </w:t>
      </w:r>
    </w:p>
    <w:p w14:paraId="48BFBFF7" w14:textId="4C3A9839" w:rsidR="00A729F1" w:rsidRPr="00A729F1" w:rsidRDefault="00A729F1" w:rsidP="005F599D">
      <w:pPr>
        <w:numPr>
          <w:ilvl w:val="0"/>
          <w:numId w:val="2"/>
        </w:numPr>
        <w:spacing w:after="0" w:line="240" w:lineRule="auto"/>
        <w:ind w:firstLine="709"/>
        <w:jc w:val="both"/>
        <w:textAlignment w:val="baseline"/>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b/>
          <w:bCs/>
          <w:kern w:val="0"/>
          <w:sz w:val="24"/>
          <w:szCs w:val="24"/>
          <w:lang w:eastAsia="fr-FR"/>
          <w14:ligatures w14:val="none"/>
        </w:rPr>
        <w:t xml:space="preserve">L’enfant et le vivant </w:t>
      </w:r>
    </w:p>
    <w:p w14:paraId="7F343361" w14:textId="2D90EE3E" w:rsidR="00A729F1" w:rsidRPr="00A729F1" w:rsidRDefault="005F599D" w:rsidP="005F599D">
      <w:pPr>
        <w:spacing w:after="0" w:line="240" w:lineRule="auto"/>
        <w:ind w:left="720"/>
        <w:jc w:val="both"/>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 xml:space="preserve">Comment les artistes imaginent-ils </w:t>
      </w:r>
      <w:r w:rsidR="00AF14EA">
        <w:rPr>
          <w:rFonts w:ascii="Times New Roman" w:eastAsia="Times New Roman" w:hAnsi="Times New Roman" w:cs="Times New Roman"/>
          <w:kern w:val="0"/>
          <w:sz w:val="24"/>
          <w:szCs w:val="24"/>
          <w:lang w:eastAsia="fr-FR"/>
          <w14:ligatures w14:val="none"/>
        </w:rPr>
        <w:t>le rapport</w:t>
      </w:r>
      <w:r w:rsidRPr="00A729F1">
        <w:rPr>
          <w:rFonts w:ascii="Times New Roman" w:eastAsia="Times New Roman" w:hAnsi="Times New Roman" w:cs="Times New Roman"/>
          <w:kern w:val="0"/>
          <w:sz w:val="24"/>
          <w:szCs w:val="24"/>
          <w:lang w:eastAsia="fr-FR"/>
          <w14:ligatures w14:val="none"/>
        </w:rPr>
        <w:t xml:space="preserve"> de l’enfant au vivant </w:t>
      </w:r>
      <w:r w:rsidRPr="00202E76">
        <w:rPr>
          <w:rFonts w:ascii="Times New Roman" w:eastAsia="Times New Roman" w:hAnsi="Times New Roman" w:cs="Times New Roman"/>
          <w:kern w:val="0"/>
          <w:sz w:val="24"/>
          <w:szCs w:val="24"/>
          <w:lang w:eastAsia="fr-FR"/>
          <w14:ligatures w14:val="none"/>
        </w:rPr>
        <w:t xml:space="preserve">et </w:t>
      </w:r>
      <w:r w:rsidRPr="00A729F1">
        <w:rPr>
          <w:rFonts w:ascii="Times New Roman" w:eastAsia="Times New Roman" w:hAnsi="Times New Roman" w:cs="Times New Roman"/>
          <w:kern w:val="0"/>
          <w:sz w:val="24"/>
          <w:szCs w:val="24"/>
          <w:lang w:eastAsia="fr-FR"/>
          <w14:ligatures w14:val="none"/>
        </w:rPr>
        <w:t>le retranscri</w:t>
      </w:r>
      <w:r w:rsidRPr="00202E76">
        <w:rPr>
          <w:rFonts w:ascii="Times New Roman" w:eastAsia="Times New Roman" w:hAnsi="Times New Roman" w:cs="Times New Roman"/>
          <w:kern w:val="0"/>
          <w:sz w:val="24"/>
          <w:szCs w:val="24"/>
          <w:lang w:eastAsia="fr-FR"/>
          <w14:ligatures w14:val="none"/>
        </w:rPr>
        <w:t>vent-ils</w:t>
      </w:r>
      <w:r w:rsidRPr="00A729F1">
        <w:rPr>
          <w:rFonts w:ascii="Times New Roman" w:eastAsia="Times New Roman" w:hAnsi="Times New Roman" w:cs="Times New Roman"/>
          <w:kern w:val="0"/>
          <w:sz w:val="24"/>
          <w:szCs w:val="24"/>
          <w:lang w:eastAsia="fr-FR"/>
          <w14:ligatures w14:val="none"/>
        </w:rPr>
        <w:t xml:space="preserve"> dans la création ?</w:t>
      </w:r>
      <w:r w:rsidRPr="00202E76">
        <w:rPr>
          <w:rFonts w:ascii="Times New Roman" w:eastAsia="Times New Roman" w:hAnsi="Times New Roman" w:cs="Times New Roman"/>
          <w:kern w:val="0"/>
          <w:sz w:val="24"/>
          <w:szCs w:val="24"/>
          <w:lang w:eastAsia="fr-FR"/>
          <w14:ligatures w14:val="none"/>
        </w:rPr>
        <w:t xml:space="preserve"> Quelles sont les représentations des interactions entre l’enfant et son environnement ? </w:t>
      </w:r>
      <w:r w:rsidR="00896352">
        <w:rPr>
          <w:rFonts w:ascii="Times New Roman" w:eastAsia="Times New Roman" w:hAnsi="Times New Roman" w:cs="Times New Roman"/>
          <w:kern w:val="0"/>
          <w:sz w:val="24"/>
          <w:szCs w:val="24"/>
          <w:lang w:eastAsia="fr-FR"/>
          <w14:ligatures w14:val="none"/>
        </w:rPr>
        <w:t>Montrent-elles une harmonie joyeuse (</w:t>
      </w:r>
      <w:r w:rsidR="00896352" w:rsidRPr="00896352">
        <w:rPr>
          <w:rFonts w:ascii="Times New Roman" w:eastAsia="Times New Roman" w:hAnsi="Times New Roman" w:cs="Times New Roman"/>
          <w:i/>
          <w:iCs/>
          <w:kern w:val="0"/>
          <w:sz w:val="24"/>
          <w:szCs w:val="24"/>
          <w:lang w:eastAsia="fr-FR"/>
          <w14:ligatures w14:val="none"/>
        </w:rPr>
        <w:t xml:space="preserve">Le </w:t>
      </w:r>
      <w:r w:rsidR="00896352">
        <w:rPr>
          <w:rFonts w:ascii="Times New Roman" w:eastAsia="Times New Roman" w:hAnsi="Times New Roman" w:cs="Times New Roman"/>
          <w:i/>
          <w:iCs/>
          <w:kern w:val="0"/>
          <w:sz w:val="24"/>
          <w:szCs w:val="24"/>
          <w:lang w:eastAsia="fr-FR"/>
          <w14:ligatures w14:val="none"/>
        </w:rPr>
        <w:t>L</w:t>
      </w:r>
      <w:r w:rsidR="00896352" w:rsidRPr="00896352">
        <w:rPr>
          <w:rFonts w:ascii="Times New Roman" w:eastAsia="Times New Roman" w:hAnsi="Times New Roman" w:cs="Times New Roman"/>
          <w:i/>
          <w:iCs/>
          <w:kern w:val="0"/>
          <w:sz w:val="24"/>
          <w:szCs w:val="24"/>
          <w:lang w:eastAsia="fr-FR"/>
          <w14:ligatures w14:val="none"/>
        </w:rPr>
        <w:t>ivre de la jungle</w:t>
      </w:r>
      <w:r w:rsidR="00896352">
        <w:rPr>
          <w:rFonts w:ascii="Times New Roman" w:eastAsia="Times New Roman" w:hAnsi="Times New Roman" w:cs="Times New Roman"/>
          <w:kern w:val="0"/>
          <w:sz w:val="24"/>
          <w:szCs w:val="24"/>
          <w:lang w:eastAsia="fr-FR"/>
          <w14:ligatures w14:val="none"/>
        </w:rPr>
        <w:t>, Journal intime</w:t>
      </w:r>
      <w:r w:rsidR="006762F8">
        <w:rPr>
          <w:rFonts w:ascii="Times New Roman" w:eastAsia="Times New Roman" w:hAnsi="Times New Roman" w:cs="Times New Roman"/>
          <w:kern w:val="0"/>
          <w:sz w:val="24"/>
          <w:szCs w:val="24"/>
          <w:lang w:eastAsia="fr-FR"/>
          <w14:ligatures w14:val="none"/>
        </w:rPr>
        <w:t>, 2020</w:t>
      </w:r>
      <w:r w:rsidR="00896352">
        <w:rPr>
          <w:rFonts w:ascii="Times New Roman" w:eastAsia="Times New Roman" w:hAnsi="Times New Roman" w:cs="Times New Roman"/>
          <w:kern w:val="0"/>
          <w:sz w:val="24"/>
          <w:szCs w:val="24"/>
          <w:lang w:eastAsia="fr-FR"/>
          <w14:ligatures w14:val="none"/>
        </w:rPr>
        <w:t xml:space="preserve">) ou des rapports conflictuels ? </w:t>
      </w:r>
      <w:r w:rsidRPr="00202E76">
        <w:rPr>
          <w:rFonts w:ascii="Times New Roman" w:eastAsia="Times New Roman" w:hAnsi="Times New Roman" w:cs="Times New Roman"/>
          <w:kern w:val="0"/>
          <w:sz w:val="24"/>
          <w:szCs w:val="24"/>
          <w:lang w:eastAsia="fr-FR"/>
          <w14:ligatures w14:val="none"/>
        </w:rPr>
        <w:t>Donne-t-on à voir et à entendre de la proximité, de l’hybridité, du partage de conditions</w:t>
      </w:r>
      <w:r w:rsidR="004D43E1">
        <w:rPr>
          <w:rFonts w:ascii="Times New Roman" w:eastAsia="Times New Roman" w:hAnsi="Times New Roman" w:cs="Times New Roman"/>
          <w:kern w:val="0"/>
          <w:sz w:val="24"/>
          <w:szCs w:val="24"/>
          <w:lang w:eastAsia="fr-FR"/>
          <w14:ligatures w14:val="none"/>
        </w:rPr>
        <w:t xml:space="preserve">, comme le propose par </w:t>
      </w:r>
      <w:r w:rsidR="00984AF2">
        <w:rPr>
          <w:rFonts w:ascii="Times New Roman" w:eastAsia="Times New Roman" w:hAnsi="Times New Roman" w:cs="Times New Roman"/>
          <w:kern w:val="0"/>
          <w:sz w:val="24"/>
          <w:szCs w:val="24"/>
          <w:lang w:eastAsia="fr-FR"/>
          <w14:ligatures w14:val="none"/>
        </w:rPr>
        <w:t xml:space="preserve">exemple la compagnie </w:t>
      </w:r>
      <w:r w:rsidR="005C15F4">
        <w:rPr>
          <w:rFonts w:ascii="Times New Roman" w:eastAsia="Times New Roman" w:hAnsi="Times New Roman" w:cs="Times New Roman"/>
          <w:kern w:val="0"/>
          <w:sz w:val="24"/>
          <w:szCs w:val="24"/>
          <w:lang w:eastAsia="fr-FR"/>
          <w14:ligatures w14:val="none"/>
        </w:rPr>
        <w:t>« </w:t>
      </w:r>
      <w:r w:rsidR="004D43E1">
        <w:rPr>
          <w:rFonts w:ascii="Times New Roman" w:eastAsia="Times New Roman" w:hAnsi="Times New Roman" w:cs="Times New Roman"/>
          <w:kern w:val="0"/>
          <w:sz w:val="24"/>
          <w:szCs w:val="24"/>
          <w:lang w:eastAsia="fr-FR"/>
          <w14:ligatures w14:val="none"/>
        </w:rPr>
        <w:t>Le singe debout</w:t>
      </w:r>
      <w:r w:rsidR="005C15F4">
        <w:rPr>
          <w:rFonts w:ascii="Times New Roman" w:eastAsia="Times New Roman" w:hAnsi="Times New Roman" w:cs="Times New Roman"/>
          <w:kern w:val="0"/>
          <w:sz w:val="24"/>
          <w:szCs w:val="24"/>
          <w:lang w:eastAsia="fr-FR"/>
          <w14:ligatures w14:val="none"/>
        </w:rPr>
        <w:t> »</w:t>
      </w:r>
      <w:r w:rsidR="009B2F4E">
        <w:rPr>
          <w:rFonts w:ascii="Times New Roman" w:eastAsia="Times New Roman" w:hAnsi="Times New Roman" w:cs="Times New Roman"/>
          <w:kern w:val="0"/>
          <w:sz w:val="24"/>
          <w:szCs w:val="24"/>
          <w:lang w:eastAsia="fr-FR"/>
          <w14:ligatures w14:val="none"/>
        </w:rPr>
        <w:t xml:space="preserve"> (Simon, 2019)</w:t>
      </w:r>
      <w:r w:rsidRPr="00202E76">
        <w:rPr>
          <w:rFonts w:ascii="Times New Roman" w:eastAsia="Times New Roman" w:hAnsi="Times New Roman" w:cs="Times New Roman"/>
          <w:kern w:val="0"/>
          <w:sz w:val="24"/>
          <w:szCs w:val="24"/>
          <w:lang w:eastAsia="fr-FR"/>
          <w14:ligatures w14:val="none"/>
        </w:rPr>
        <w:t> ? Comment sont représentés les adultes ?</w:t>
      </w:r>
    </w:p>
    <w:p w14:paraId="10A4097A" w14:textId="77777777" w:rsidR="00A729F1" w:rsidRPr="00A729F1" w:rsidRDefault="00A729F1" w:rsidP="005F599D">
      <w:pPr>
        <w:numPr>
          <w:ilvl w:val="0"/>
          <w:numId w:val="3"/>
        </w:numPr>
        <w:spacing w:after="0" w:line="240" w:lineRule="auto"/>
        <w:ind w:firstLine="709"/>
        <w:jc w:val="both"/>
        <w:textAlignment w:val="baseline"/>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b/>
          <w:bCs/>
          <w:kern w:val="0"/>
          <w:sz w:val="24"/>
          <w:szCs w:val="24"/>
          <w:lang w:eastAsia="fr-FR"/>
          <w14:ligatures w14:val="none"/>
        </w:rPr>
        <w:t>L’éco-conception de l’activité musicale jeune public </w:t>
      </w:r>
    </w:p>
    <w:p w14:paraId="2D7087B9" w14:textId="7719A480" w:rsidR="002A142D" w:rsidRPr="00A729F1" w:rsidRDefault="00A729F1" w:rsidP="002A142D">
      <w:pPr>
        <w:spacing w:after="0" w:line="240" w:lineRule="auto"/>
        <w:ind w:left="720"/>
        <w:jc w:val="both"/>
        <w:rPr>
          <w:rFonts w:ascii="Times New Roman" w:eastAsia="Times New Roman" w:hAnsi="Times New Roman" w:cs="Times New Roman"/>
          <w:kern w:val="0"/>
          <w:sz w:val="24"/>
          <w:szCs w:val="24"/>
          <w:lang w:eastAsia="fr-FR"/>
          <w14:ligatures w14:val="none"/>
        </w:rPr>
      </w:pPr>
      <w:r w:rsidRPr="00A729F1">
        <w:rPr>
          <w:rFonts w:ascii="Times New Roman" w:eastAsia="Times New Roman" w:hAnsi="Times New Roman" w:cs="Times New Roman"/>
          <w:kern w:val="0"/>
          <w:sz w:val="24"/>
          <w:szCs w:val="24"/>
          <w:lang w:eastAsia="fr-FR"/>
          <w14:ligatures w14:val="none"/>
        </w:rPr>
        <w:t>Instruments, scénographie, transports, spectacles en plein air</w:t>
      </w:r>
      <w:r w:rsidR="005F599D" w:rsidRPr="00202E76">
        <w:rPr>
          <w:rFonts w:ascii="Times New Roman" w:eastAsia="Times New Roman" w:hAnsi="Times New Roman" w:cs="Times New Roman"/>
          <w:kern w:val="0"/>
          <w:sz w:val="24"/>
          <w:szCs w:val="24"/>
          <w:lang w:eastAsia="fr-FR"/>
          <w14:ligatures w14:val="none"/>
        </w:rPr>
        <w:t>…</w:t>
      </w:r>
      <w:r w:rsidRPr="00A729F1">
        <w:rPr>
          <w:rFonts w:ascii="Times New Roman" w:eastAsia="Times New Roman" w:hAnsi="Times New Roman" w:cs="Times New Roman"/>
          <w:kern w:val="0"/>
          <w:sz w:val="24"/>
          <w:szCs w:val="24"/>
          <w:lang w:eastAsia="fr-FR"/>
          <w14:ligatures w14:val="none"/>
        </w:rPr>
        <w:t xml:space="preserve"> quels</w:t>
      </w:r>
      <w:r w:rsidR="005F599D" w:rsidRPr="00202E76">
        <w:rPr>
          <w:rFonts w:ascii="Times New Roman" w:eastAsia="Times New Roman" w:hAnsi="Times New Roman" w:cs="Times New Roman"/>
          <w:kern w:val="0"/>
          <w:sz w:val="24"/>
          <w:szCs w:val="24"/>
          <w:lang w:eastAsia="fr-FR"/>
          <w14:ligatures w14:val="none"/>
        </w:rPr>
        <w:t xml:space="preserve"> sont les</w:t>
      </w:r>
      <w:r w:rsidRPr="00A729F1">
        <w:rPr>
          <w:rFonts w:ascii="Times New Roman" w:eastAsia="Times New Roman" w:hAnsi="Times New Roman" w:cs="Times New Roman"/>
          <w:kern w:val="0"/>
          <w:sz w:val="24"/>
          <w:szCs w:val="24"/>
          <w:lang w:eastAsia="fr-FR"/>
          <w14:ligatures w14:val="none"/>
        </w:rPr>
        <w:t xml:space="preserve"> nouveaux usages dans les activités professionnelles de la musique jeune public en prise avec les questions de préservation du vivant</w:t>
      </w:r>
      <w:r w:rsidR="00861E30" w:rsidRPr="00202E76">
        <w:rPr>
          <w:rFonts w:ascii="Times New Roman" w:eastAsia="Times New Roman" w:hAnsi="Times New Roman" w:cs="Times New Roman"/>
          <w:kern w:val="0"/>
          <w:sz w:val="24"/>
          <w:szCs w:val="24"/>
          <w:lang w:eastAsia="fr-FR"/>
          <w14:ligatures w14:val="none"/>
        </w:rPr>
        <w:t xml:space="preserve"> </w:t>
      </w:r>
      <w:r w:rsidRPr="00A729F1">
        <w:rPr>
          <w:rFonts w:ascii="Times New Roman" w:eastAsia="Times New Roman" w:hAnsi="Times New Roman" w:cs="Times New Roman"/>
          <w:kern w:val="0"/>
          <w:sz w:val="24"/>
          <w:szCs w:val="24"/>
          <w:lang w:eastAsia="fr-FR"/>
          <w14:ligatures w14:val="none"/>
        </w:rPr>
        <w:t>?</w:t>
      </w:r>
      <w:r w:rsidR="002A142D">
        <w:rPr>
          <w:rFonts w:ascii="Times New Roman" w:eastAsia="Times New Roman" w:hAnsi="Times New Roman" w:cs="Times New Roman"/>
          <w:kern w:val="0"/>
          <w:sz w:val="24"/>
          <w:szCs w:val="24"/>
          <w:lang w:eastAsia="fr-FR"/>
          <w14:ligatures w14:val="none"/>
        </w:rPr>
        <w:t xml:space="preserve"> Les expériences de spectacle en pleine nature comme celles que proposent le festival « Un, neuf, trois, soleil ! » en Seine-Saint-Denis, ou des spectacles comme </w:t>
      </w:r>
      <w:r w:rsidR="002A142D" w:rsidRPr="00537B8C">
        <w:rPr>
          <w:rFonts w:ascii="Times New Roman" w:eastAsia="Times New Roman" w:hAnsi="Times New Roman" w:cs="Times New Roman"/>
          <w:i/>
          <w:iCs/>
          <w:kern w:val="0"/>
          <w:sz w:val="24"/>
          <w:szCs w:val="24"/>
          <w:lang w:eastAsia="fr-FR"/>
          <w14:ligatures w14:val="none"/>
        </w:rPr>
        <w:t>Pierres</w:t>
      </w:r>
      <w:r w:rsidR="002A142D">
        <w:rPr>
          <w:rFonts w:ascii="Times New Roman" w:eastAsia="Times New Roman" w:hAnsi="Times New Roman" w:cs="Times New Roman"/>
          <w:kern w:val="0"/>
          <w:sz w:val="24"/>
          <w:szCs w:val="24"/>
          <w:lang w:eastAsia="fr-FR"/>
          <w14:ligatures w14:val="none"/>
        </w:rPr>
        <w:t xml:space="preserve"> (L’émoi sonneur</w:t>
      </w:r>
      <w:r w:rsidR="006762F8">
        <w:rPr>
          <w:rFonts w:ascii="Times New Roman" w:eastAsia="Times New Roman" w:hAnsi="Times New Roman" w:cs="Times New Roman"/>
          <w:kern w:val="0"/>
          <w:sz w:val="24"/>
          <w:szCs w:val="24"/>
          <w:lang w:eastAsia="fr-FR"/>
          <w14:ligatures w14:val="none"/>
        </w:rPr>
        <w:t>, 2023</w:t>
      </w:r>
      <w:r w:rsidR="002A142D">
        <w:rPr>
          <w:rFonts w:ascii="Times New Roman" w:eastAsia="Times New Roman" w:hAnsi="Times New Roman" w:cs="Times New Roman"/>
          <w:kern w:val="0"/>
          <w:sz w:val="24"/>
          <w:szCs w:val="24"/>
          <w:lang w:eastAsia="fr-FR"/>
          <w14:ligatures w14:val="none"/>
        </w:rPr>
        <w:t>) renouvellent-elles nos liens au vivant ?</w:t>
      </w:r>
    </w:p>
    <w:p w14:paraId="75D5FDA5" w14:textId="77777777" w:rsidR="002A142D" w:rsidRDefault="002A142D">
      <w:pPr>
        <w:rPr>
          <w:rFonts w:ascii="Times New Roman" w:hAnsi="Times New Roman" w:cs="Times New Roman"/>
          <w:sz w:val="24"/>
          <w:szCs w:val="24"/>
        </w:rPr>
      </w:pPr>
    </w:p>
    <w:p w14:paraId="65CA9960" w14:textId="77D3689E" w:rsidR="00892BDF" w:rsidRPr="00202E76" w:rsidRDefault="00892BDF" w:rsidP="00092D34">
      <w:pPr>
        <w:ind w:firstLine="708"/>
        <w:jc w:val="both"/>
        <w:rPr>
          <w:rFonts w:ascii="Times New Roman" w:hAnsi="Times New Roman" w:cs="Times New Roman"/>
          <w:sz w:val="24"/>
          <w:szCs w:val="24"/>
        </w:rPr>
      </w:pPr>
      <w:r>
        <w:rPr>
          <w:rFonts w:ascii="Times New Roman" w:hAnsi="Times New Roman" w:cs="Times New Roman"/>
          <w:sz w:val="24"/>
          <w:szCs w:val="24"/>
        </w:rPr>
        <w:t>Soutenues par l’ANR-SFRI (Agence Nationale de la Recherche, Structuration de la Formation par la Recherche dans les Initiatives d’Excellence)</w:t>
      </w:r>
      <w:r w:rsidR="00092D34">
        <w:rPr>
          <w:rFonts w:ascii="Times New Roman" w:hAnsi="Times New Roman" w:cs="Times New Roman"/>
          <w:sz w:val="24"/>
          <w:szCs w:val="24"/>
        </w:rPr>
        <w:t>, ces journées seront composées d’ateliers pratiques, de conférences, de témoignages d’artistes, de temps de débats et de restitutions artistiques.</w:t>
      </w:r>
    </w:p>
    <w:p w14:paraId="78A7A99D" w14:textId="77777777" w:rsidR="00202E76" w:rsidRDefault="00202E76" w:rsidP="00202E76">
      <w:pPr>
        <w:spacing w:after="0" w:line="240" w:lineRule="auto"/>
        <w:jc w:val="both"/>
        <w:rPr>
          <w:rFonts w:ascii="Times New Roman" w:hAnsi="Times New Roman" w:cs="Times New Roman"/>
          <w:sz w:val="24"/>
          <w:szCs w:val="24"/>
        </w:rPr>
      </w:pPr>
    </w:p>
    <w:p w14:paraId="6D744B09" w14:textId="77777777" w:rsidR="00892BDF" w:rsidRDefault="00892BDF" w:rsidP="00202E76">
      <w:pPr>
        <w:spacing w:after="0" w:line="240" w:lineRule="auto"/>
        <w:jc w:val="both"/>
        <w:rPr>
          <w:rFonts w:ascii="Times New Roman" w:hAnsi="Times New Roman" w:cs="Times New Roman"/>
          <w:sz w:val="24"/>
          <w:szCs w:val="24"/>
        </w:rPr>
      </w:pPr>
    </w:p>
    <w:p w14:paraId="41D5160A" w14:textId="3196938F" w:rsidR="00202E76" w:rsidRPr="00C00437" w:rsidRDefault="00202E76" w:rsidP="00202E76">
      <w:pPr>
        <w:spacing w:after="0" w:line="240" w:lineRule="auto"/>
        <w:jc w:val="both"/>
        <w:rPr>
          <w:rFonts w:ascii="Times New Roman" w:hAnsi="Times New Roman" w:cs="Times New Roman"/>
          <w:b/>
          <w:bCs/>
          <w:sz w:val="24"/>
          <w:szCs w:val="24"/>
        </w:rPr>
      </w:pPr>
      <w:r w:rsidRPr="00C00437">
        <w:rPr>
          <w:rFonts w:ascii="Times New Roman" w:hAnsi="Times New Roman" w:cs="Times New Roman"/>
          <w:b/>
          <w:bCs/>
          <w:sz w:val="24"/>
          <w:szCs w:val="24"/>
        </w:rPr>
        <w:t>Bibliographie indicative :</w:t>
      </w:r>
    </w:p>
    <w:p w14:paraId="63CDE02B" w14:textId="1594A439" w:rsidR="00A675DC" w:rsidRPr="00934B86" w:rsidRDefault="00A675DC" w:rsidP="00934B86">
      <w:pPr>
        <w:spacing w:after="0" w:line="240" w:lineRule="auto"/>
        <w:jc w:val="both"/>
        <w:rPr>
          <w:rStyle w:val="uppercase"/>
          <w:rFonts w:ascii="Times New Roman" w:hAnsi="Times New Roman" w:cs="Times New Roman"/>
          <w:sz w:val="24"/>
          <w:szCs w:val="24"/>
        </w:rPr>
      </w:pPr>
      <w:proofErr w:type="spellStart"/>
      <w:r w:rsidRPr="00934B86">
        <w:rPr>
          <w:rFonts w:ascii="Times New Roman" w:hAnsi="Times New Roman" w:cs="Times New Roman"/>
          <w:smallCaps/>
          <w:sz w:val="24"/>
          <w:szCs w:val="24"/>
        </w:rPr>
        <w:t>Chirouter</w:t>
      </w:r>
      <w:proofErr w:type="spellEnd"/>
      <w:r w:rsidRPr="00934B86">
        <w:rPr>
          <w:rFonts w:ascii="Times New Roman" w:hAnsi="Times New Roman" w:cs="Times New Roman"/>
          <w:sz w:val="24"/>
          <w:szCs w:val="24"/>
        </w:rPr>
        <w:t xml:space="preserve">, Edwige, </w:t>
      </w:r>
      <w:r w:rsidRPr="00934B86">
        <w:rPr>
          <w:rFonts w:ascii="Times New Roman" w:hAnsi="Times New Roman" w:cs="Times New Roman"/>
          <w:i/>
          <w:iCs/>
          <w:sz w:val="24"/>
          <w:szCs w:val="24"/>
        </w:rPr>
        <w:t>L'enfant, la littérature et la philosophie</w:t>
      </w:r>
      <w:r w:rsidRPr="00934B86">
        <w:rPr>
          <w:rFonts w:ascii="Times New Roman" w:hAnsi="Times New Roman" w:cs="Times New Roman"/>
          <w:sz w:val="24"/>
          <w:szCs w:val="24"/>
        </w:rPr>
        <w:t xml:space="preserve">, Paris, </w:t>
      </w:r>
      <w:proofErr w:type="spellStart"/>
      <w:r w:rsidRPr="00934B86">
        <w:rPr>
          <w:rFonts w:ascii="Times New Roman" w:hAnsi="Times New Roman" w:cs="Times New Roman"/>
          <w:sz w:val="24"/>
          <w:szCs w:val="24"/>
        </w:rPr>
        <w:t>L</w:t>
      </w:r>
      <w:r w:rsidR="008D5824" w:rsidRPr="00934B86">
        <w:rPr>
          <w:rFonts w:ascii="Times New Roman" w:hAnsi="Times New Roman" w:cs="Times New Roman"/>
          <w:sz w:val="24"/>
          <w:szCs w:val="24"/>
        </w:rPr>
        <w:t>’</w:t>
      </w:r>
      <w:r w:rsidRPr="00934B86">
        <w:rPr>
          <w:rFonts w:ascii="Times New Roman" w:hAnsi="Times New Roman" w:cs="Times New Roman"/>
          <w:sz w:val="24"/>
          <w:szCs w:val="24"/>
        </w:rPr>
        <w:t>Harmattan</w:t>
      </w:r>
      <w:proofErr w:type="spellEnd"/>
      <w:r w:rsidRPr="00934B86">
        <w:rPr>
          <w:rFonts w:ascii="Times New Roman" w:hAnsi="Times New Roman" w:cs="Times New Roman"/>
          <w:sz w:val="24"/>
          <w:szCs w:val="24"/>
        </w:rPr>
        <w:t>, 2015</w:t>
      </w:r>
    </w:p>
    <w:p w14:paraId="7DFB7778" w14:textId="53A001A3" w:rsidR="008D5824" w:rsidRPr="00934B86" w:rsidRDefault="008D5824" w:rsidP="00934B86">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934B86">
        <w:rPr>
          <w:rFonts w:ascii="Times New Roman" w:hAnsi="Times New Roman" w:cs="Times New Roman"/>
          <w:smallCaps/>
          <w:sz w:val="24"/>
          <w:szCs w:val="24"/>
        </w:rPr>
        <w:t>Damon-Guillot</w:t>
      </w:r>
      <w:r w:rsidRPr="00934B86">
        <w:rPr>
          <w:rFonts w:ascii="Times New Roman" w:hAnsi="Times New Roman" w:cs="Times New Roman"/>
          <w:sz w:val="24"/>
          <w:szCs w:val="24"/>
        </w:rPr>
        <w:t>, Anne, « Du chant du monde des enfants au chant des enfants du monde », in Blin O. et Castanet P.-A. (</w:t>
      </w:r>
      <w:proofErr w:type="spellStart"/>
      <w:r w:rsidRPr="00934B86">
        <w:rPr>
          <w:rFonts w:ascii="Times New Roman" w:hAnsi="Times New Roman" w:cs="Times New Roman"/>
          <w:sz w:val="24"/>
          <w:szCs w:val="24"/>
        </w:rPr>
        <w:t>dir</w:t>
      </w:r>
      <w:proofErr w:type="spellEnd"/>
      <w:r w:rsidRPr="00934B86">
        <w:rPr>
          <w:rFonts w:ascii="Times New Roman" w:hAnsi="Times New Roman" w:cs="Times New Roman"/>
          <w:sz w:val="24"/>
          <w:szCs w:val="24"/>
        </w:rPr>
        <w:t xml:space="preserve">.), </w:t>
      </w:r>
      <w:r w:rsidRPr="00934B86">
        <w:rPr>
          <w:rFonts w:ascii="Times New Roman" w:hAnsi="Times New Roman" w:cs="Times New Roman"/>
          <w:i/>
          <w:iCs/>
          <w:sz w:val="24"/>
          <w:szCs w:val="24"/>
        </w:rPr>
        <w:t>Musiques, mondialisation et sociétés</w:t>
      </w:r>
      <w:r w:rsidRPr="00934B86">
        <w:rPr>
          <w:rFonts w:ascii="Times New Roman" w:hAnsi="Times New Roman" w:cs="Times New Roman"/>
          <w:sz w:val="24"/>
          <w:szCs w:val="24"/>
        </w:rPr>
        <w:t>, Rouen, PURH, 2024</w:t>
      </w:r>
    </w:p>
    <w:p w14:paraId="33231F6B" w14:textId="2855B543" w:rsidR="008D5824" w:rsidRPr="00934B86" w:rsidRDefault="008D5824" w:rsidP="00934B86">
      <w:pPr>
        <w:widowControl w:val="0"/>
        <w:suppressAutoHyphens/>
        <w:overflowPunct w:val="0"/>
        <w:autoSpaceDE w:val="0"/>
        <w:spacing w:after="0" w:line="240" w:lineRule="auto"/>
        <w:jc w:val="both"/>
        <w:textAlignment w:val="baseline"/>
        <w:rPr>
          <w:rFonts w:ascii="Times New Roman" w:hAnsi="Times New Roman" w:cs="Times New Roman"/>
          <w:sz w:val="24"/>
          <w:szCs w:val="24"/>
        </w:rPr>
      </w:pPr>
      <w:r w:rsidRPr="00934B86">
        <w:rPr>
          <w:rFonts w:ascii="Times New Roman" w:hAnsi="Times New Roman" w:cs="Times New Roman"/>
          <w:smallCaps/>
          <w:sz w:val="24"/>
          <w:szCs w:val="24"/>
        </w:rPr>
        <w:t>Damon-Guillot</w:t>
      </w:r>
      <w:r w:rsidRPr="00934B86">
        <w:rPr>
          <w:rFonts w:ascii="Times New Roman" w:hAnsi="Times New Roman" w:cs="Times New Roman"/>
          <w:sz w:val="24"/>
          <w:szCs w:val="24"/>
        </w:rPr>
        <w:t xml:space="preserve">, Anne ; </w:t>
      </w:r>
      <w:proofErr w:type="spellStart"/>
      <w:r w:rsidRPr="00934B86">
        <w:rPr>
          <w:rFonts w:ascii="Times New Roman" w:hAnsi="Times New Roman" w:cs="Times New Roman"/>
          <w:smallCaps/>
          <w:sz w:val="24"/>
          <w:szCs w:val="24"/>
        </w:rPr>
        <w:t>Macaigne</w:t>
      </w:r>
      <w:proofErr w:type="spellEnd"/>
      <w:r w:rsidRPr="00934B86">
        <w:rPr>
          <w:rFonts w:ascii="Times New Roman" w:hAnsi="Times New Roman" w:cs="Times New Roman"/>
          <w:sz w:val="24"/>
          <w:szCs w:val="24"/>
        </w:rPr>
        <w:t xml:space="preserve"> Emmanuelle, </w:t>
      </w:r>
      <w:r w:rsidRPr="00934B86">
        <w:rPr>
          <w:rFonts w:ascii="Times New Roman" w:hAnsi="Times New Roman" w:cs="Times New Roman"/>
          <w:i/>
          <w:iCs/>
          <w:sz w:val="24"/>
          <w:szCs w:val="24"/>
        </w:rPr>
        <w:t>Eh bien, chantez maintenant ! Chansons d’enfance, deux siècles d’un patrimoine vivant</w:t>
      </w:r>
      <w:r w:rsidRPr="00934B86">
        <w:rPr>
          <w:rFonts w:ascii="Times New Roman" w:hAnsi="Times New Roman" w:cs="Times New Roman"/>
          <w:sz w:val="24"/>
          <w:szCs w:val="24"/>
        </w:rPr>
        <w:t>, Éditions Canopé, collection Éclairer, 2022</w:t>
      </w:r>
    </w:p>
    <w:p w14:paraId="37D6EC42" w14:textId="026CD3FC" w:rsidR="005362AE" w:rsidRPr="00934B86" w:rsidRDefault="005362AE" w:rsidP="00934B86">
      <w:pPr>
        <w:spacing w:after="0" w:line="240" w:lineRule="auto"/>
        <w:jc w:val="both"/>
        <w:rPr>
          <w:rStyle w:val="uppercase"/>
          <w:rFonts w:ascii="Times New Roman" w:hAnsi="Times New Roman" w:cs="Times New Roman"/>
          <w:sz w:val="24"/>
          <w:szCs w:val="24"/>
        </w:rPr>
      </w:pPr>
      <w:r w:rsidRPr="00934B86">
        <w:rPr>
          <w:rFonts w:ascii="Times New Roman" w:hAnsi="Times New Roman" w:cs="Times New Roman"/>
          <w:smallCaps/>
          <w:sz w:val="24"/>
          <w:szCs w:val="24"/>
        </w:rPr>
        <w:t>De</w:t>
      </w:r>
      <w:r w:rsidR="0017338F" w:rsidRPr="00934B86">
        <w:rPr>
          <w:rFonts w:ascii="Times New Roman" w:hAnsi="Times New Roman" w:cs="Times New Roman"/>
          <w:smallCaps/>
          <w:sz w:val="24"/>
          <w:szCs w:val="24"/>
        </w:rPr>
        <w:t>scola</w:t>
      </w:r>
      <w:r w:rsidR="0017338F" w:rsidRPr="00934B86">
        <w:rPr>
          <w:rStyle w:val="lev"/>
          <w:rFonts w:ascii="Times New Roman" w:hAnsi="Times New Roman" w:cs="Times New Roman"/>
          <w:b w:val="0"/>
          <w:bCs w:val="0"/>
          <w:sz w:val="24"/>
          <w:szCs w:val="24"/>
        </w:rPr>
        <w:t>, Philippe,</w:t>
      </w:r>
      <w:r w:rsidR="0017338F" w:rsidRPr="00934B86">
        <w:rPr>
          <w:rStyle w:val="lev"/>
          <w:rFonts w:ascii="Times New Roman" w:hAnsi="Times New Roman" w:cs="Times New Roman"/>
          <w:sz w:val="24"/>
          <w:szCs w:val="24"/>
        </w:rPr>
        <w:t xml:space="preserve"> </w:t>
      </w:r>
      <w:r w:rsidR="0017338F" w:rsidRPr="00934B86">
        <w:rPr>
          <w:rStyle w:val="Accentuation"/>
          <w:rFonts w:ascii="Times New Roman" w:hAnsi="Times New Roman" w:cs="Times New Roman"/>
          <w:sz w:val="24"/>
          <w:szCs w:val="24"/>
        </w:rPr>
        <w:t>Les formes du visible ; Une anthropologie de la figuration</w:t>
      </w:r>
      <w:r w:rsidR="0017338F" w:rsidRPr="00934B86">
        <w:rPr>
          <w:rFonts w:ascii="Times New Roman" w:hAnsi="Times New Roman" w:cs="Times New Roman"/>
          <w:sz w:val="24"/>
          <w:szCs w:val="24"/>
        </w:rPr>
        <w:t>, Paris, Seuil, 2021</w:t>
      </w:r>
    </w:p>
    <w:p w14:paraId="0F42A9CD" w14:textId="240D23A5" w:rsidR="001B0C98" w:rsidRPr="00934B86" w:rsidRDefault="001B0C98" w:rsidP="00934B86">
      <w:pPr>
        <w:spacing w:after="0" w:line="240" w:lineRule="auto"/>
        <w:jc w:val="both"/>
        <w:rPr>
          <w:rFonts w:ascii="Times New Roman" w:hAnsi="Times New Roman" w:cs="Times New Roman"/>
          <w:sz w:val="24"/>
          <w:szCs w:val="24"/>
        </w:rPr>
      </w:pPr>
      <w:proofErr w:type="spellStart"/>
      <w:r w:rsidRPr="00934B86">
        <w:rPr>
          <w:rFonts w:ascii="Times New Roman" w:hAnsi="Times New Roman" w:cs="Times New Roman"/>
          <w:smallCaps/>
          <w:sz w:val="24"/>
          <w:szCs w:val="24"/>
        </w:rPr>
        <w:t>Hennion</w:t>
      </w:r>
      <w:proofErr w:type="spellEnd"/>
      <w:r w:rsidRPr="00934B86">
        <w:rPr>
          <w:rFonts w:ascii="Times New Roman" w:hAnsi="Times New Roman" w:cs="Times New Roman"/>
          <w:sz w:val="24"/>
          <w:szCs w:val="24"/>
        </w:rPr>
        <w:t xml:space="preserve">, Antoine, </w:t>
      </w:r>
      <w:r w:rsidRPr="00934B86">
        <w:rPr>
          <w:rFonts w:ascii="Times New Roman" w:hAnsi="Times New Roman" w:cs="Times New Roman"/>
          <w:i/>
          <w:iCs/>
          <w:sz w:val="24"/>
          <w:szCs w:val="24"/>
        </w:rPr>
        <w:t>La Passion musicale ; Une sociologie de la médiation</w:t>
      </w:r>
      <w:r w:rsidRPr="00934B86">
        <w:rPr>
          <w:rFonts w:ascii="Times New Roman" w:hAnsi="Times New Roman" w:cs="Times New Roman"/>
          <w:sz w:val="24"/>
          <w:szCs w:val="24"/>
        </w:rPr>
        <w:t>, Paris, Éditions Métailié, 2007</w:t>
      </w:r>
    </w:p>
    <w:p w14:paraId="508D802F" w14:textId="271D3428" w:rsidR="005D5446" w:rsidRPr="00934B86" w:rsidRDefault="005D5446" w:rsidP="00934B86">
      <w:pPr>
        <w:spacing w:after="0" w:line="240" w:lineRule="auto"/>
        <w:jc w:val="both"/>
        <w:rPr>
          <w:rFonts w:ascii="Times New Roman" w:hAnsi="Times New Roman" w:cs="Times New Roman"/>
          <w:sz w:val="24"/>
          <w:szCs w:val="24"/>
        </w:rPr>
      </w:pPr>
      <w:r w:rsidRPr="00934B86">
        <w:rPr>
          <w:rFonts w:ascii="Times New Roman" w:hAnsi="Times New Roman" w:cs="Times New Roman"/>
          <w:smallCaps/>
          <w:sz w:val="24"/>
          <w:szCs w:val="24"/>
        </w:rPr>
        <w:t>Latour</w:t>
      </w:r>
      <w:r w:rsidRPr="00934B86">
        <w:rPr>
          <w:rFonts w:ascii="Times New Roman" w:hAnsi="Times New Roman" w:cs="Times New Roman"/>
          <w:sz w:val="24"/>
          <w:szCs w:val="24"/>
        </w:rPr>
        <w:t xml:space="preserve">, Bruno, </w:t>
      </w:r>
      <w:r w:rsidRPr="00934B86">
        <w:rPr>
          <w:rFonts w:ascii="Times New Roman" w:hAnsi="Times New Roman" w:cs="Times New Roman"/>
          <w:i/>
          <w:iCs/>
          <w:sz w:val="24"/>
          <w:szCs w:val="24"/>
        </w:rPr>
        <w:t>Enquête sur les modes d’existence</w:t>
      </w:r>
      <w:r w:rsidRPr="00934B86">
        <w:rPr>
          <w:rFonts w:ascii="Times New Roman" w:hAnsi="Times New Roman" w:cs="Times New Roman"/>
          <w:sz w:val="24"/>
          <w:szCs w:val="24"/>
        </w:rPr>
        <w:t>, Paris, La Découverte, 2012</w:t>
      </w:r>
    </w:p>
    <w:p w14:paraId="317EEB8A" w14:textId="2666AA64" w:rsidR="00CB543A" w:rsidRPr="00934B86" w:rsidRDefault="00CB543A" w:rsidP="00934B86">
      <w:pPr>
        <w:spacing w:after="0" w:line="240" w:lineRule="auto"/>
        <w:jc w:val="both"/>
        <w:rPr>
          <w:rFonts w:ascii="Times New Roman" w:hAnsi="Times New Roman" w:cs="Times New Roman"/>
          <w:sz w:val="24"/>
          <w:szCs w:val="24"/>
        </w:rPr>
      </w:pPr>
      <w:proofErr w:type="spellStart"/>
      <w:r w:rsidRPr="00934B86">
        <w:rPr>
          <w:rFonts w:ascii="Times New Roman" w:hAnsi="Times New Roman" w:cs="Times New Roman"/>
          <w:smallCaps/>
          <w:sz w:val="24"/>
          <w:szCs w:val="24"/>
        </w:rPr>
        <w:t>Morizot</w:t>
      </w:r>
      <w:proofErr w:type="spellEnd"/>
      <w:r w:rsidRPr="00934B86">
        <w:rPr>
          <w:rFonts w:ascii="Times New Roman" w:hAnsi="Times New Roman" w:cs="Times New Roman"/>
          <w:sz w:val="24"/>
          <w:szCs w:val="24"/>
        </w:rPr>
        <w:t xml:space="preserve">, Baptiste, </w:t>
      </w:r>
      <w:r w:rsidRPr="00934B86">
        <w:rPr>
          <w:rFonts w:ascii="Times New Roman" w:hAnsi="Times New Roman" w:cs="Times New Roman"/>
          <w:i/>
          <w:iCs/>
          <w:sz w:val="24"/>
          <w:szCs w:val="24"/>
        </w:rPr>
        <w:t>L’Inexploré</w:t>
      </w:r>
      <w:r w:rsidRPr="00934B86">
        <w:rPr>
          <w:rFonts w:ascii="Times New Roman" w:hAnsi="Times New Roman" w:cs="Times New Roman"/>
          <w:sz w:val="24"/>
          <w:szCs w:val="24"/>
        </w:rPr>
        <w:t xml:space="preserve">, </w:t>
      </w:r>
      <w:r w:rsidR="006A2050" w:rsidRPr="00934B86">
        <w:rPr>
          <w:rFonts w:ascii="Times New Roman" w:hAnsi="Times New Roman" w:cs="Times New Roman"/>
          <w:sz w:val="24"/>
          <w:szCs w:val="24"/>
        </w:rPr>
        <w:t xml:space="preserve">Marseille, </w:t>
      </w:r>
      <w:proofErr w:type="spellStart"/>
      <w:r w:rsidRPr="00934B86">
        <w:rPr>
          <w:rFonts w:ascii="Times New Roman" w:hAnsi="Times New Roman" w:cs="Times New Roman"/>
          <w:sz w:val="24"/>
          <w:szCs w:val="24"/>
        </w:rPr>
        <w:t>Wildproject</w:t>
      </w:r>
      <w:proofErr w:type="spellEnd"/>
      <w:r w:rsidRPr="00934B86">
        <w:rPr>
          <w:rFonts w:ascii="Times New Roman" w:hAnsi="Times New Roman" w:cs="Times New Roman"/>
          <w:sz w:val="24"/>
          <w:szCs w:val="24"/>
        </w:rPr>
        <w:t>, 2023</w:t>
      </w:r>
    </w:p>
    <w:p w14:paraId="3A603777" w14:textId="35A755D7" w:rsidR="00934B86" w:rsidRPr="00934B86" w:rsidRDefault="00934B86" w:rsidP="00934B86">
      <w:pPr>
        <w:spacing w:after="0" w:line="240" w:lineRule="auto"/>
        <w:jc w:val="both"/>
        <w:rPr>
          <w:rFonts w:ascii="Times New Roman" w:eastAsia="Times New Roman" w:hAnsi="Times New Roman" w:cs="Times New Roman"/>
          <w:kern w:val="0"/>
          <w:sz w:val="24"/>
          <w:szCs w:val="24"/>
          <w:lang w:eastAsia="fr-FR"/>
          <w14:ligatures w14:val="none"/>
        </w:rPr>
      </w:pPr>
      <w:r w:rsidRPr="00934B86">
        <w:rPr>
          <w:rFonts w:ascii="Times New Roman" w:eastAsia="Times New Roman" w:hAnsi="Times New Roman" w:cs="Times New Roman"/>
          <w:smallCaps/>
          <w:kern w:val="0"/>
          <w:sz w:val="24"/>
          <w:szCs w:val="24"/>
          <w:lang w:eastAsia="fr-FR"/>
          <w14:ligatures w14:val="none"/>
        </w:rPr>
        <w:t>Pichon-Bonin</w:t>
      </w:r>
      <w:r w:rsidRPr="00934B86">
        <w:rPr>
          <w:rFonts w:ascii="Times New Roman" w:eastAsia="Times New Roman" w:hAnsi="Times New Roman" w:cs="Times New Roman"/>
          <w:kern w:val="0"/>
          <w:sz w:val="24"/>
          <w:szCs w:val="24"/>
          <w:lang w:eastAsia="fr-FR"/>
          <w14:ligatures w14:val="none"/>
        </w:rPr>
        <w:t xml:space="preserve">, Cécile, « La fabrication du jouet par l’enfant chez Nicolas Bartram : entre création et travail manuel », </w:t>
      </w:r>
      <w:proofErr w:type="spellStart"/>
      <w:r w:rsidRPr="00934B86">
        <w:rPr>
          <w:rFonts w:ascii="Times New Roman" w:eastAsia="Times New Roman" w:hAnsi="Times New Roman" w:cs="Times New Roman"/>
          <w:i/>
          <w:iCs/>
          <w:kern w:val="0"/>
          <w:sz w:val="24"/>
          <w:szCs w:val="24"/>
          <w:lang w:eastAsia="fr-FR"/>
          <w14:ligatures w14:val="none"/>
        </w:rPr>
        <w:t>Josefffine</w:t>
      </w:r>
      <w:proofErr w:type="spellEnd"/>
      <w:r w:rsidRPr="00934B86">
        <w:rPr>
          <w:rFonts w:ascii="Times New Roman" w:eastAsia="Times New Roman" w:hAnsi="Times New Roman" w:cs="Times New Roman"/>
          <w:kern w:val="0"/>
          <w:sz w:val="24"/>
          <w:szCs w:val="24"/>
          <w:lang w:eastAsia="fr-FR"/>
          <w14:ligatures w14:val="none"/>
        </w:rPr>
        <w:t>, n°12, 2021, p. 115-140</w:t>
      </w:r>
    </w:p>
    <w:p w14:paraId="0A9F1AB1" w14:textId="39FD8A92" w:rsidR="00934B86" w:rsidRPr="00934B86" w:rsidRDefault="00934B86" w:rsidP="00934B86">
      <w:pPr>
        <w:spacing w:after="0"/>
        <w:rPr>
          <w:rFonts w:ascii="Times New Roman" w:hAnsi="Times New Roman" w:cs="Times New Roman"/>
          <w:sz w:val="24"/>
          <w:szCs w:val="24"/>
        </w:rPr>
      </w:pPr>
      <w:r w:rsidRPr="00934B86">
        <w:rPr>
          <w:rFonts w:ascii="Times New Roman" w:eastAsia="Times New Roman" w:hAnsi="Times New Roman" w:cs="Times New Roman"/>
          <w:smallCaps/>
          <w:kern w:val="0"/>
          <w:sz w:val="24"/>
          <w:szCs w:val="24"/>
          <w:lang w:eastAsia="fr-FR"/>
          <w14:ligatures w14:val="none"/>
        </w:rPr>
        <w:lastRenderedPageBreak/>
        <w:t>Pichon-Bonin</w:t>
      </w:r>
      <w:r w:rsidRPr="00934B86">
        <w:rPr>
          <w:rFonts w:ascii="Times New Roman" w:eastAsia="Times New Roman" w:hAnsi="Times New Roman" w:cs="Times New Roman"/>
          <w:kern w:val="0"/>
          <w:sz w:val="24"/>
          <w:szCs w:val="24"/>
          <w:lang w:eastAsia="fr-FR"/>
          <w14:ligatures w14:val="none"/>
        </w:rPr>
        <w:t xml:space="preserve">, Cécile, </w:t>
      </w:r>
      <w:r w:rsidRPr="00934B86">
        <w:rPr>
          <w:rFonts w:ascii="Times New Roman" w:hAnsi="Times New Roman" w:cs="Times New Roman"/>
          <w:color w:val="000000"/>
          <w:sz w:val="24"/>
          <w:szCs w:val="24"/>
        </w:rPr>
        <w:t xml:space="preserve">"Les enjeux éducatifs du jouet fabriqué par l’enfant dans la Russie des années 1910-1920", </w:t>
      </w:r>
      <w:proofErr w:type="spellStart"/>
      <w:r w:rsidRPr="00934B86">
        <w:rPr>
          <w:rFonts w:ascii="Times New Roman" w:hAnsi="Times New Roman" w:cs="Times New Roman"/>
          <w:i/>
          <w:iCs/>
          <w:color w:val="000000"/>
          <w:sz w:val="24"/>
          <w:szCs w:val="24"/>
        </w:rPr>
        <w:t>Strenae</w:t>
      </w:r>
      <w:proofErr w:type="spellEnd"/>
      <w:r w:rsidRPr="00934B86">
        <w:rPr>
          <w:rFonts w:ascii="Times New Roman" w:hAnsi="Times New Roman" w:cs="Times New Roman"/>
          <w:color w:val="000000"/>
          <w:sz w:val="24"/>
          <w:szCs w:val="24"/>
        </w:rPr>
        <w:t xml:space="preserve">, n°17, 2021, </w:t>
      </w:r>
      <w:hyperlink r:id="rId10" w:tgtFrame="_blank" w:history="1">
        <w:r w:rsidRPr="00934B86">
          <w:rPr>
            <w:rStyle w:val="Lienhypertexte"/>
            <w:rFonts w:ascii="Times New Roman" w:hAnsi="Times New Roman" w:cs="Times New Roman"/>
            <w:sz w:val="24"/>
            <w:szCs w:val="24"/>
          </w:rPr>
          <w:t>https://journals.openedition.org/strenae/6304</w:t>
        </w:r>
      </w:hyperlink>
    </w:p>
    <w:p w14:paraId="0D781138" w14:textId="6F94E0A9" w:rsidR="00C00437" w:rsidRPr="00934B86" w:rsidRDefault="00C00437" w:rsidP="00934B86">
      <w:pPr>
        <w:spacing w:after="0" w:line="240" w:lineRule="auto"/>
        <w:jc w:val="both"/>
        <w:rPr>
          <w:rFonts w:ascii="Times New Roman" w:hAnsi="Times New Roman" w:cs="Times New Roman"/>
          <w:smallCaps/>
          <w:sz w:val="24"/>
          <w:szCs w:val="24"/>
        </w:rPr>
      </w:pPr>
      <w:r w:rsidRPr="00934B86">
        <w:rPr>
          <w:rFonts w:ascii="Times New Roman" w:hAnsi="Times New Roman" w:cs="Times New Roman"/>
          <w:smallCaps/>
          <w:sz w:val="24"/>
          <w:szCs w:val="24"/>
        </w:rPr>
        <w:t xml:space="preserve">Schmitz, </w:t>
      </w:r>
      <w:r w:rsidRPr="00934B86">
        <w:rPr>
          <w:rFonts w:ascii="Times New Roman" w:hAnsi="Times New Roman" w:cs="Times New Roman"/>
          <w:sz w:val="24"/>
          <w:szCs w:val="24"/>
        </w:rPr>
        <w:t xml:space="preserve">Theresa, </w:t>
      </w:r>
      <w:r w:rsidRPr="00934B86">
        <w:rPr>
          <w:rFonts w:ascii="Times New Roman" w:hAnsi="Times New Roman" w:cs="Times New Roman"/>
          <w:i/>
          <w:iCs/>
          <w:sz w:val="24"/>
          <w:szCs w:val="24"/>
        </w:rPr>
        <w:t>L’Opéra jeune public</w:t>
      </w:r>
      <w:r w:rsidRPr="00934B86">
        <w:rPr>
          <w:rFonts w:ascii="Times New Roman" w:hAnsi="Times New Roman" w:cs="Times New Roman"/>
          <w:sz w:val="24"/>
          <w:szCs w:val="24"/>
        </w:rPr>
        <w:t>, Paris, Vrin, 2023</w:t>
      </w:r>
    </w:p>
    <w:p w14:paraId="355E1E78" w14:textId="4A29C2CD" w:rsidR="002B39ED" w:rsidRPr="00934B86" w:rsidRDefault="009B2F4E" w:rsidP="00934B86">
      <w:pPr>
        <w:spacing w:after="0" w:line="240" w:lineRule="auto"/>
        <w:jc w:val="both"/>
        <w:rPr>
          <w:rFonts w:ascii="Times New Roman" w:hAnsi="Times New Roman" w:cs="Times New Roman"/>
          <w:sz w:val="24"/>
          <w:szCs w:val="24"/>
        </w:rPr>
      </w:pPr>
      <w:r w:rsidRPr="00934B86">
        <w:rPr>
          <w:rFonts w:ascii="Times New Roman" w:hAnsi="Times New Roman" w:cs="Times New Roman"/>
          <w:smallCaps/>
          <w:sz w:val="24"/>
          <w:szCs w:val="24"/>
        </w:rPr>
        <w:t>Simon</w:t>
      </w:r>
      <w:r w:rsidRPr="00934B86">
        <w:rPr>
          <w:rFonts w:ascii="Times New Roman" w:hAnsi="Times New Roman" w:cs="Times New Roman"/>
          <w:sz w:val="24"/>
          <w:szCs w:val="24"/>
        </w:rPr>
        <w:t xml:space="preserve">, Anne, « Le champ, l’arche et la scène : </w:t>
      </w:r>
      <w:proofErr w:type="spellStart"/>
      <w:r w:rsidRPr="00934B86">
        <w:rPr>
          <w:rFonts w:ascii="Times New Roman" w:hAnsi="Times New Roman" w:cs="Times New Roman"/>
          <w:sz w:val="24"/>
          <w:szCs w:val="24"/>
        </w:rPr>
        <w:t>zoopoétique</w:t>
      </w:r>
      <w:proofErr w:type="spellEnd"/>
      <w:r w:rsidRPr="00934B86">
        <w:rPr>
          <w:rFonts w:ascii="Times New Roman" w:hAnsi="Times New Roman" w:cs="Times New Roman"/>
          <w:sz w:val="24"/>
          <w:szCs w:val="24"/>
        </w:rPr>
        <w:t xml:space="preserve"> et zoomorphisme », </w:t>
      </w:r>
      <w:proofErr w:type="spellStart"/>
      <w:r w:rsidRPr="00934B86">
        <w:rPr>
          <w:rStyle w:val="Accentuation"/>
          <w:rFonts w:ascii="Times New Roman" w:hAnsi="Times New Roman" w:cs="Times New Roman"/>
          <w:sz w:val="24"/>
          <w:szCs w:val="24"/>
        </w:rPr>
        <w:t>thaêtre</w:t>
      </w:r>
      <w:proofErr w:type="spellEnd"/>
      <w:r w:rsidRPr="00934B86">
        <w:rPr>
          <w:rFonts w:ascii="Times New Roman" w:hAnsi="Times New Roman" w:cs="Times New Roman"/>
          <w:sz w:val="24"/>
          <w:szCs w:val="24"/>
        </w:rPr>
        <w:t> [en ligne], 2019</w:t>
      </w:r>
      <w:r w:rsidR="008D5824" w:rsidRPr="00934B86">
        <w:rPr>
          <w:rFonts w:ascii="Times New Roman" w:hAnsi="Times New Roman" w:cs="Times New Roman"/>
          <w:sz w:val="24"/>
          <w:szCs w:val="24"/>
        </w:rPr>
        <w:t xml:space="preserve"> </w:t>
      </w:r>
      <w:r w:rsidRPr="00934B86">
        <w:rPr>
          <w:rFonts w:ascii="Times New Roman" w:hAnsi="Times New Roman" w:cs="Times New Roman"/>
          <w:sz w:val="24"/>
          <w:szCs w:val="24"/>
        </w:rPr>
        <w:t>URL : </w:t>
      </w:r>
      <w:hyperlink r:id="rId11" w:history="1">
        <w:r w:rsidRPr="00934B86">
          <w:rPr>
            <w:rStyle w:val="Lienhypertexte"/>
            <w:rFonts w:ascii="Times New Roman" w:hAnsi="Times New Roman" w:cs="Times New Roman"/>
            <w:sz w:val="24"/>
            <w:szCs w:val="24"/>
          </w:rPr>
          <w:t>https://www.thaetre.com/2019/04/05/le-champ-larche-et-la-scene/</w:t>
        </w:r>
      </w:hyperlink>
    </w:p>
    <w:p w14:paraId="4F35FECF" w14:textId="3F2312AE" w:rsidR="002B39ED" w:rsidRPr="00934B86" w:rsidRDefault="00934B86" w:rsidP="00934B86">
      <w:pPr>
        <w:spacing w:after="0"/>
        <w:rPr>
          <w:rFonts w:ascii="Times New Roman" w:eastAsia="Times New Roman" w:hAnsi="Times New Roman" w:cs="Times New Roman"/>
          <w:b/>
          <w:bCs/>
          <w:kern w:val="0"/>
          <w:sz w:val="24"/>
          <w:szCs w:val="24"/>
          <w:lang w:eastAsia="fr-FR"/>
          <w14:ligatures w14:val="none"/>
        </w:rPr>
      </w:pPr>
      <w:r>
        <w:rPr>
          <w:b/>
          <w:bCs/>
        </w:rPr>
        <w:br w:type="page"/>
      </w:r>
      <w:r w:rsidR="002B39ED" w:rsidRPr="00934B86">
        <w:rPr>
          <w:rFonts w:ascii="Times New Roman" w:hAnsi="Times New Roman" w:cs="Times New Roman"/>
          <w:b/>
          <w:bCs/>
          <w:sz w:val="24"/>
          <w:szCs w:val="24"/>
        </w:rPr>
        <w:lastRenderedPageBreak/>
        <w:t>Comité d’organisation :</w:t>
      </w:r>
    </w:p>
    <w:p w14:paraId="6EBFC5DF" w14:textId="6980F1D0" w:rsidR="00675C5E" w:rsidRPr="002B39ED" w:rsidRDefault="00675C5E" w:rsidP="00675C5E">
      <w:pPr>
        <w:pStyle w:val="NormalWeb"/>
        <w:spacing w:before="0" w:beforeAutospacing="0" w:after="0" w:afterAutospacing="0"/>
      </w:pPr>
      <w:r w:rsidRPr="002B39ED">
        <w:t>Anne Damon-Guillot</w:t>
      </w:r>
      <w:r>
        <w:t xml:space="preserve"> (professeure d’ethnomusicologie, Université Jean Monnet de Saint-Étienne, ECLLA ; co-responsable scientifique de l’institut ARTS)</w:t>
      </w:r>
    </w:p>
    <w:p w14:paraId="7636BD3A" w14:textId="458864D6" w:rsidR="00675C5E" w:rsidRPr="002B39ED" w:rsidRDefault="00675C5E" w:rsidP="00675C5E">
      <w:pPr>
        <w:pStyle w:val="NormalWeb"/>
        <w:spacing w:before="0" w:beforeAutospacing="0" w:after="0" w:afterAutospacing="0"/>
      </w:pPr>
      <w:r w:rsidRPr="002B39ED">
        <w:t>Anaïs Delphin</w:t>
      </w:r>
      <w:r>
        <w:t xml:space="preserve"> (chargée de vie associative, </w:t>
      </w:r>
      <w:proofErr w:type="spellStart"/>
      <w:r>
        <w:t>RamDam</w:t>
      </w:r>
      <w:proofErr w:type="spellEnd"/>
      <w:r>
        <w:t>)</w:t>
      </w:r>
    </w:p>
    <w:p w14:paraId="657D2FFA" w14:textId="146190B7" w:rsidR="002B39ED" w:rsidRPr="002B39ED" w:rsidRDefault="002B39ED" w:rsidP="002B39ED">
      <w:pPr>
        <w:pStyle w:val="NormalWeb"/>
        <w:spacing w:before="0" w:beforeAutospacing="0" w:after="0" w:afterAutospacing="0"/>
      </w:pPr>
      <w:r w:rsidRPr="002B39ED">
        <w:t>Camille Soler</w:t>
      </w:r>
      <w:r>
        <w:t xml:space="preserve"> (</w:t>
      </w:r>
      <w:r w:rsidR="00675C5E">
        <w:t xml:space="preserve">déléguée générale, </w:t>
      </w:r>
      <w:proofErr w:type="spellStart"/>
      <w:r>
        <w:t>RamDam</w:t>
      </w:r>
      <w:proofErr w:type="spellEnd"/>
      <w:r>
        <w:t>)</w:t>
      </w:r>
    </w:p>
    <w:p w14:paraId="336165BD" w14:textId="6D1DEB65" w:rsidR="002B39ED" w:rsidRDefault="002B39ED" w:rsidP="002B39ED">
      <w:pPr>
        <w:pStyle w:val="NormalWeb"/>
        <w:spacing w:before="0" w:beforeAutospacing="0" w:after="0" w:afterAutospacing="0"/>
      </w:pPr>
      <w:r w:rsidRPr="002B39ED">
        <w:t>Sophie Verney-Carron</w:t>
      </w:r>
      <w:r>
        <w:t xml:space="preserve"> (</w:t>
      </w:r>
      <w:r w:rsidR="00675C5E">
        <w:t xml:space="preserve">assistante, Institut ARTS, </w:t>
      </w:r>
      <w:r>
        <w:t>Université J</w:t>
      </w:r>
      <w:r w:rsidR="00675C5E">
        <w:t>ean</w:t>
      </w:r>
      <w:r>
        <w:t xml:space="preserve"> Monnet)</w:t>
      </w:r>
    </w:p>
    <w:p w14:paraId="5CE13676" w14:textId="77777777" w:rsidR="00675C5E" w:rsidRDefault="00675C5E" w:rsidP="002B39ED">
      <w:pPr>
        <w:pStyle w:val="NormalWeb"/>
        <w:spacing w:before="0" w:beforeAutospacing="0" w:after="0" w:afterAutospacing="0"/>
      </w:pPr>
    </w:p>
    <w:p w14:paraId="7B822401" w14:textId="591107F1" w:rsidR="00675C5E" w:rsidRPr="00675C5E" w:rsidRDefault="00675C5E" w:rsidP="002B39ED">
      <w:pPr>
        <w:pStyle w:val="NormalWeb"/>
        <w:spacing w:before="0" w:beforeAutospacing="0" w:after="0" w:afterAutospacing="0"/>
        <w:rPr>
          <w:b/>
          <w:bCs/>
        </w:rPr>
      </w:pPr>
      <w:r w:rsidRPr="00675C5E">
        <w:rPr>
          <w:b/>
          <w:bCs/>
        </w:rPr>
        <w:t>Comité scientifique :</w:t>
      </w:r>
    </w:p>
    <w:p w14:paraId="72796625" w14:textId="0BB8CC4C" w:rsidR="002008EA" w:rsidRDefault="002008EA" w:rsidP="00675C5E">
      <w:pPr>
        <w:pStyle w:val="NormalWeb"/>
        <w:spacing w:before="0" w:beforeAutospacing="0" w:after="0" w:afterAutospacing="0"/>
      </w:pPr>
      <w:r>
        <w:t>Talia Bachir-</w:t>
      </w:r>
      <w:proofErr w:type="spellStart"/>
      <w:r>
        <w:t>Loopuyt</w:t>
      </w:r>
      <w:proofErr w:type="spellEnd"/>
      <w:r>
        <w:t xml:space="preserve"> (maîtresse de conférences en ethnomusicologie, Université de Tours)</w:t>
      </w:r>
    </w:p>
    <w:p w14:paraId="5CE30AED" w14:textId="491CD738" w:rsidR="00675C5E" w:rsidRDefault="00675C5E" w:rsidP="00675C5E">
      <w:pPr>
        <w:pStyle w:val="NormalWeb"/>
        <w:spacing w:before="0" w:beforeAutospacing="0" w:after="0" w:afterAutospacing="0"/>
      </w:pPr>
      <w:r w:rsidRPr="002B39ED">
        <w:t>Anne Damon-Guillot</w:t>
      </w:r>
      <w:r>
        <w:t xml:space="preserve"> (professeure d’ethnomusicologie, Université Jean Monnet de Saint-Étienne, ECLLA ; co-responsable scientifique de l’institut ARTS)</w:t>
      </w:r>
    </w:p>
    <w:p w14:paraId="093FDF23" w14:textId="2F5B2B13" w:rsidR="00646BE7" w:rsidRDefault="00646BE7" w:rsidP="00675C5E">
      <w:pPr>
        <w:pStyle w:val="NormalWeb"/>
        <w:spacing w:before="0" w:beforeAutospacing="0" w:after="0" w:afterAutospacing="0"/>
      </w:pPr>
      <w:r>
        <w:t>Jérôme Lopez</w:t>
      </w:r>
      <w:r w:rsidR="0013010B">
        <w:t xml:space="preserve"> (artiste,</w:t>
      </w:r>
      <w:r>
        <w:t xml:space="preserve"> ARFI</w:t>
      </w:r>
      <w:r w:rsidR="0013010B">
        <w:t>)</w:t>
      </w:r>
    </w:p>
    <w:p w14:paraId="2F24CBE3" w14:textId="39F50EA7" w:rsidR="004F2C56" w:rsidRDefault="004F2C56" w:rsidP="00675C5E">
      <w:pPr>
        <w:pStyle w:val="NormalWeb"/>
        <w:spacing w:before="0" w:beforeAutospacing="0" w:after="0" w:afterAutospacing="0"/>
      </w:pPr>
      <w:r>
        <w:t xml:space="preserve">Julie </w:t>
      </w:r>
      <w:proofErr w:type="spellStart"/>
      <w:r>
        <w:t>Oleksiak</w:t>
      </w:r>
      <w:proofErr w:type="spellEnd"/>
      <w:r>
        <w:t xml:space="preserve"> (coordinatrice de la recherche à l’</w:t>
      </w:r>
      <w:proofErr w:type="spellStart"/>
      <w:r>
        <w:t>ethnopôle</w:t>
      </w:r>
      <w:proofErr w:type="spellEnd"/>
      <w:r>
        <w:t xml:space="preserve"> CMTRA)</w:t>
      </w:r>
    </w:p>
    <w:p w14:paraId="34681E45" w14:textId="1FA59A7F" w:rsidR="00675C5E" w:rsidRDefault="00675C5E" w:rsidP="00675C5E">
      <w:pPr>
        <w:pStyle w:val="NormalWeb"/>
        <w:spacing w:before="0" w:beforeAutospacing="0" w:after="0" w:afterAutospacing="0"/>
      </w:pPr>
      <w:r>
        <w:t>Cécile Pichon-Bonin (chargée de recherche, UMR LIR3S, CNRS)</w:t>
      </w:r>
    </w:p>
    <w:p w14:paraId="3A1273BD" w14:textId="502AC26B" w:rsidR="003A1B80" w:rsidRDefault="003A1B80" w:rsidP="00675C5E">
      <w:pPr>
        <w:pStyle w:val="NormalWeb"/>
        <w:spacing w:before="0" w:beforeAutospacing="0" w:after="0" w:afterAutospacing="0"/>
      </w:pPr>
      <w:r>
        <w:t>Theresa Schmitz (coordinatrice de RESEO)</w:t>
      </w:r>
    </w:p>
    <w:p w14:paraId="01131C18" w14:textId="6AA43F04" w:rsidR="00675C5E" w:rsidRDefault="00675C5E" w:rsidP="00675C5E">
      <w:pPr>
        <w:pStyle w:val="NormalWeb"/>
        <w:spacing w:before="0" w:beforeAutospacing="0" w:after="0" w:afterAutospacing="0"/>
      </w:pPr>
      <w:r w:rsidRPr="002B39ED">
        <w:t>Camille Soler</w:t>
      </w:r>
      <w:r>
        <w:t xml:space="preserve"> (déléguée générale, </w:t>
      </w:r>
      <w:proofErr w:type="spellStart"/>
      <w:r>
        <w:t>RamDam</w:t>
      </w:r>
      <w:proofErr w:type="spellEnd"/>
      <w:r>
        <w:t>)</w:t>
      </w:r>
    </w:p>
    <w:p w14:paraId="3C5A49A1" w14:textId="7165F68C" w:rsidR="00ED573C" w:rsidRPr="002B39ED" w:rsidRDefault="00ED573C" w:rsidP="00675C5E">
      <w:pPr>
        <w:pStyle w:val="NormalWeb"/>
        <w:spacing w:before="0" w:beforeAutospacing="0" w:after="0" w:afterAutospacing="0"/>
      </w:pPr>
      <w:r>
        <w:t xml:space="preserve">Vincent </w:t>
      </w:r>
      <w:proofErr w:type="spellStart"/>
      <w:r>
        <w:t>Vergone</w:t>
      </w:r>
      <w:proofErr w:type="spellEnd"/>
      <w:r>
        <w:t xml:space="preserve"> (plasticien et metteur en scène</w:t>
      </w:r>
      <w:r w:rsidR="00E80491">
        <w:t>, compagnie Les lendemains qui chantent</w:t>
      </w:r>
      <w:r>
        <w:t>)</w:t>
      </w:r>
    </w:p>
    <w:p w14:paraId="4E46528D" w14:textId="77777777" w:rsidR="002B39ED" w:rsidRPr="002B39ED" w:rsidRDefault="002B39ED" w:rsidP="00202E76">
      <w:pPr>
        <w:spacing w:after="0" w:line="240" w:lineRule="auto"/>
        <w:jc w:val="both"/>
        <w:rPr>
          <w:rFonts w:ascii="Times New Roman" w:hAnsi="Times New Roman" w:cs="Times New Roman"/>
          <w:sz w:val="24"/>
          <w:szCs w:val="24"/>
        </w:rPr>
      </w:pPr>
    </w:p>
    <w:sectPr w:rsidR="002B39ED" w:rsidRPr="002B3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7CB4"/>
    <w:multiLevelType w:val="multilevel"/>
    <w:tmpl w:val="B7084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D31A7"/>
    <w:multiLevelType w:val="hybridMultilevel"/>
    <w:tmpl w:val="FFFFFFFF"/>
    <w:lvl w:ilvl="0" w:tplc="011A98E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2F27B7E"/>
    <w:multiLevelType w:val="multilevel"/>
    <w:tmpl w:val="C9126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CB7D18"/>
    <w:multiLevelType w:val="multilevel"/>
    <w:tmpl w:val="90382694"/>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03"/>
    <w:rsid w:val="00092D34"/>
    <w:rsid w:val="000C5103"/>
    <w:rsid w:val="0013010B"/>
    <w:rsid w:val="00140DB4"/>
    <w:rsid w:val="0017338F"/>
    <w:rsid w:val="001A4EF2"/>
    <w:rsid w:val="001B0C98"/>
    <w:rsid w:val="002008EA"/>
    <w:rsid w:val="00202E76"/>
    <w:rsid w:val="002A142D"/>
    <w:rsid w:val="002B39ED"/>
    <w:rsid w:val="002E5A6C"/>
    <w:rsid w:val="0034208C"/>
    <w:rsid w:val="003461B1"/>
    <w:rsid w:val="00351D35"/>
    <w:rsid w:val="0035242D"/>
    <w:rsid w:val="003A1B80"/>
    <w:rsid w:val="003B3163"/>
    <w:rsid w:val="0046008C"/>
    <w:rsid w:val="004D43E1"/>
    <w:rsid w:val="004F2C56"/>
    <w:rsid w:val="005362AE"/>
    <w:rsid w:val="005C15F4"/>
    <w:rsid w:val="005D5446"/>
    <w:rsid w:val="005F599D"/>
    <w:rsid w:val="00646BE7"/>
    <w:rsid w:val="00675C5E"/>
    <w:rsid w:val="006762F8"/>
    <w:rsid w:val="0068195D"/>
    <w:rsid w:val="006A2050"/>
    <w:rsid w:val="00702EE7"/>
    <w:rsid w:val="00787169"/>
    <w:rsid w:val="007B2E58"/>
    <w:rsid w:val="008523DB"/>
    <w:rsid w:val="00861E30"/>
    <w:rsid w:val="00877E96"/>
    <w:rsid w:val="00892BDF"/>
    <w:rsid w:val="00896352"/>
    <w:rsid w:val="00897355"/>
    <w:rsid w:val="008D5824"/>
    <w:rsid w:val="009309A3"/>
    <w:rsid w:val="00934B86"/>
    <w:rsid w:val="00984AF2"/>
    <w:rsid w:val="009B2F4E"/>
    <w:rsid w:val="00A05FDD"/>
    <w:rsid w:val="00A61EF6"/>
    <w:rsid w:val="00A675DC"/>
    <w:rsid w:val="00A729F1"/>
    <w:rsid w:val="00A876B4"/>
    <w:rsid w:val="00AD145C"/>
    <w:rsid w:val="00AF0E73"/>
    <w:rsid w:val="00AF14EA"/>
    <w:rsid w:val="00B30A18"/>
    <w:rsid w:val="00B605CA"/>
    <w:rsid w:val="00BA595B"/>
    <w:rsid w:val="00C00437"/>
    <w:rsid w:val="00C562F9"/>
    <w:rsid w:val="00CA0127"/>
    <w:rsid w:val="00CB543A"/>
    <w:rsid w:val="00CD4FED"/>
    <w:rsid w:val="00CD724E"/>
    <w:rsid w:val="00D05E1D"/>
    <w:rsid w:val="00D5591D"/>
    <w:rsid w:val="00D84BCB"/>
    <w:rsid w:val="00DE6067"/>
    <w:rsid w:val="00E80491"/>
    <w:rsid w:val="00ED02BD"/>
    <w:rsid w:val="00ED573C"/>
    <w:rsid w:val="00F76446"/>
    <w:rsid w:val="00F87054"/>
    <w:rsid w:val="00FE7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31AF"/>
  <w15:chartTrackingRefBased/>
  <w15:docId w15:val="{B4C9B2E2-4B41-4D45-B454-27C443EE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29F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apple-tab-span">
    <w:name w:val="apple-tab-span"/>
    <w:basedOn w:val="Policepardfaut"/>
    <w:rsid w:val="00A729F1"/>
  </w:style>
  <w:style w:type="character" w:customStyle="1" w:styleId="uppercase">
    <w:name w:val="uppercase"/>
    <w:basedOn w:val="Policepardfaut"/>
    <w:rsid w:val="001B0C98"/>
  </w:style>
  <w:style w:type="character" w:styleId="lev">
    <w:name w:val="Strong"/>
    <w:basedOn w:val="Policepardfaut"/>
    <w:uiPriority w:val="22"/>
    <w:qFormat/>
    <w:rsid w:val="0017338F"/>
    <w:rPr>
      <w:b/>
      <w:bCs/>
    </w:rPr>
  </w:style>
  <w:style w:type="character" w:styleId="Lienhypertexte">
    <w:name w:val="Hyperlink"/>
    <w:basedOn w:val="Policepardfaut"/>
    <w:uiPriority w:val="99"/>
    <w:unhideWhenUsed/>
    <w:rsid w:val="0017338F"/>
    <w:rPr>
      <w:color w:val="0000FF"/>
      <w:u w:val="single"/>
    </w:rPr>
  </w:style>
  <w:style w:type="character" w:customStyle="1" w:styleId="familyname">
    <w:name w:val="familyname"/>
    <w:basedOn w:val="Policepardfaut"/>
    <w:rsid w:val="0017338F"/>
  </w:style>
  <w:style w:type="character" w:styleId="Accentuation">
    <w:name w:val="Emphasis"/>
    <w:basedOn w:val="Policepardfaut"/>
    <w:uiPriority w:val="20"/>
    <w:qFormat/>
    <w:rsid w:val="0017338F"/>
    <w:rPr>
      <w:i/>
      <w:iCs/>
    </w:rPr>
  </w:style>
  <w:style w:type="character" w:customStyle="1" w:styleId="petitesmajuscules">
    <w:name w:val="petitesmajuscules"/>
    <w:basedOn w:val="Policepardfaut"/>
    <w:rsid w:val="009B2F4E"/>
  </w:style>
  <w:style w:type="character" w:styleId="Mentionnonrsolue">
    <w:name w:val="Unresolved Mention"/>
    <w:basedOn w:val="Policepardfaut"/>
    <w:uiPriority w:val="99"/>
    <w:semiHidden/>
    <w:unhideWhenUsed/>
    <w:rsid w:val="009B2F4E"/>
    <w:rPr>
      <w:color w:val="605E5C"/>
      <w:shd w:val="clear" w:color="auto" w:fill="E1DFDD"/>
    </w:rPr>
  </w:style>
  <w:style w:type="table" w:styleId="Grilledutableau">
    <w:name w:val="Table Grid"/>
    <w:basedOn w:val="TableauNormal"/>
    <w:uiPriority w:val="39"/>
    <w:rsid w:val="00852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93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4768">
      <w:bodyDiv w:val="1"/>
      <w:marLeft w:val="0"/>
      <w:marRight w:val="0"/>
      <w:marTop w:val="0"/>
      <w:marBottom w:val="0"/>
      <w:divBdr>
        <w:top w:val="none" w:sz="0" w:space="0" w:color="auto"/>
        <w:left w:val="none" w:sz="0" w:space="0" w:color="auto"/>
        <w:bottom w:val="none" w:sz="0" w:space="0" w:color="auto"/>
        <w:right w:val="none" w:sz="0" w:space="0" w:color="auto"/>
      </w:divBdr>
    </w:div>
    <w:div w:id="366296681">
      <w:bodyDiv w:val="1"/>
      <w:marLeft w:val="0"/>
      <w:marRight w:val="0"/>
      <w:marTop w:val="0"/>
      <w:marBottom w:val="0"/>
      <w:divBdr>
        <w:top w:val="none" w:sz="0" w:space="0" w:color="auto"/>
        <w:left w:val="none" w:sz="0" w:space="0" w:color="auto"/>
        <w:bottom w:val="none" w:sz="0" w:space="0" w:color="auto"/>
        <w:right w:val="none" w:sz="0" w:space="0" w:color="auto"/>
      </w:divBdr>
    </w:div>
    <w:div w:id="488667594">
      <w:bodyDiv w:val="1"/>
      <w:marLeft w:val="0"/>
      <w:marRight w:val="0"/>
      <w:marTop w:val="0"/>
      <w:marBottom w:val="0"/>
      <w:divBdr>
        <w:top w:val="none" w:sz="0" w:space="0" w:color="auto"/>
        <w:left w:val="none" w:sz="0" w:space="0" w:color="auto"/>
        <w:bottom w:val="none" w:sz="0" w:space="0" w:color="auto"/>
        <w:right w:val="none" w:sz="0" w:space="0" w:color="auto"/>
      </w:divBdr>
    </w:div>
    <w:div w:id="613706021">
      <w:bodyDiv w:val="1"/>
      <w:marLeft w:val="0"/>
      <w:marRight w:val="0"/>
      <w:marTop w:val="0"/>
      <w:marBottom w:val="0"/>
      <w:divBdr>
        <w:top w:val="none" w:sz="0" w:space="0" w:color="auto"/>
        <w:left w:val="none" w:sz="0" w:space="0" w:color="auto"/>
        <w:bottom w:val="none" w:sz="0" w:space="0" w:color="auto"/>
        <w:right w:val="none" w:sz="0" w:space="0" w:color="auto"/>
      </w:divBdr>
    </w:div>
    <w:div w:id="1401126514">
      <w:bodyDiv w:val="1"/>
      <w:marLeft w:val="0"/>
      <w:marRight w:val="0"/>
      <w:marTop w:val="0"/>
      <w:marBottom w:val="0"/>
      <w:divBdr>
        <w:top w:val="none" w:sz="0" w:space="0" w:color="auto"/>
        <w:left w:val="none" w:sz="0" w:space="0" w:color="auto"/>
        <w:bottom w:val="none" w:sz="0" w:space="0" w:color="auto"/>
        <w:right w:val="none" w:sz="0" w:space="0" w:color="auto"/>
      </w:divBdr>
      <w:divsChild>
        <w:div w:id="1950237366">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9259720">
          <w:marLeft w:val="0"/>
          <w:marRight w:val="0"/>
          <w:marTop w:val="0"/>
          <w:marBottom w:val="0"/>
          <w:divBdr>
            <w:top w:val="none" w:sz="0" w:space="0" w:color="auto"/>
            <w:left w:val="none" w:sz="0" w:space="0" w:color="auto"/>
            <w:bottom w:val="none" w:sz="0" w:space="0" w:color="auto"/>
            <w:right w:val="none" w:sz="0" w:space="0" w:color="auto"/>
          </w:divBdr>
        </w:div>
      </w:divsChild>
    </w:div>
    <w:div w:id="20966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aetre.com/2019/04/05/le-champ-larche-et-la-scene/" TargetMode="External"/><Relationship Id="rId5" Type="http://schemas.openxmlformats.org/officeDocument/2006/relationships/image" Target="media/image1.png"/><Relationship Id="rId10" Type="http://schemas.openxmlformats.org/officeDocument/2006/relationships/hyperlink" Target="https://journals.openedition.org/strenae/630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1172</Words>
  <Characters>6451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guillot</dc:creator>
  <cp:keywords/>
  <dc:description/>
  <cp:lastModifiedBy>Sophie Verney Carron</cp:lastModifiedBy>
  <cp:revision>52</cp:revision>
  <dcterms:created xsi:type="dcterms:W3CDTF">2023-10-12T20:20:00Z</dcterms:created>
  <dcterms:modified xsi:type="dcterms:W3CDTF">2024-02-22T22:51:00Z</dcterms:modified>
</cp:coreProperties>
</file>